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CC8A55">
      <w:pPr>
        <w:pStyle w:val="3"/>
        <w:widowControl/>
        <w:wordWrap w:val="0"/>
        <w:spacing w:beforeAutospacing="0" w:afterAutospacing="0" w:line="360" w:lineRule="exact"/>
        <w:rPr>
          <w:rFonts w:hint="eastAsia" w:ascii="黑体" w:hAnsi="黑体" w:eastAsia="黑体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仿宋_GB2312"/>
          <w:sz w:val="32"/>
          <w:szCs w:val="32"/>
        </w:rPr>
        <w:t>附件3-</w:t>
      </w:r>
      <w:r>
        <w:rPr>
          <w:rFonts w:hint="eastAsia" w:ascii="黑体" w:hAnsi="黑体" w:eastAsia="黑体" w:cs="仿宋_GB2312"/>
          <w:sz w:val="32"/>
          <w:szCs w:val="32"/>
          <w:lang w:val="en-US" w:eastAsia="zh-CN"/>
        </w:rPr>
        <w:t>1</w:t>
      </w:r>
    </w:p>
    <w:p w14:paraId="3DFC82F3">
      <w:pPr>
        <w:spacing w:after="156" w:afterLines="50" w:line="560" w:lineRule="exact"/>
        <w:jc w:val="center"/>
        <w:rPr>
          <w:rFonts w:hint="eastAsia" w:ascii="方正小标宋_GBK" w:hAnsi="仿宋_GB2312" w:eastAsia="方正小标宋_GBK" w:cs="仿宋_GB2312"/>
          <w:kern w:val="0"/>
          <w:sz w:val="44"/>
          <w:szCs w:val="44"/>
          <w:lang w:val="en-US" w:eastAsia="zh-CN"/>
        </w:rPr>
      </w:pPr>
      <w:r>
        <w:rPr>
          <w:rFonts w:hint="eastAsia" w:ascii="方正小标宋_GBK" w:hAnsi="仿宋_GB2312" w:eastAsia="方正小标宋_GBK" w:cs="仿宋_GB2312"/>
          <w:kern w:val="0"/>
          <w:sz w:val="44"/>
          <w:szCs w:val="44"/>
        </w:rPr>
        <w:t>常德市</w:t>
      </w:r>
      <w:r>
        <w:rPr>
          <w:rFonts w:hint="eastAsia" w:ascii="方正小标宋_GBK" w:hAnsi="仿宋_GB2312" w:eastAsia="方正小标宋_GBK" w:cs="仿宋_GB2312"/>
          <w:kern w:val="0"/>
          <w:sz w:val="44"/>
          <w:szCs w:val="44"/>
          <w:lang w:val="en-US" w:eastAsia="zh-CN"/>
        </w:rPr>
        <w:t>院前急救费价格调整表</w:t>
      </w:r>
    </w:p>
    <w:p w14:paraId="59F1B2E9">
      <w:pPr>
        <w:spacing w:after="156" w:afterLines="50" w:line="560" w:lineRule="exact"/>
        <w:jc w:val="both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注：综合诊查类医疗服务项目自立项指南落地开始，已纳入通用型项目管理。</w:t>
      </w:r>
    </w:p>
    <w:tbl>
      <w:tblPr>
        <w:tblStyle w:val="4"/>
        <w:tblW w:w="15398" w:type="dxa"/>
        <w:jc w:val="center"/>
        <w:tblBorders>
          <w:top w:val="single" w:color="auto" w:sz="40" w:space="0"/>
          <w:left w:val="single" w:color="auto" w:sz="40" w:space="0"/>
          <w:bottom w:val="single" w:color="auto" w:sz="40" w:space="0"/>
          <w:right w:val="single" w:color="auto" w:sz="40" w:space="0"/>
          <w:insideH w:val="single" w:color="auto" w:sz="40" w:space="0"/>
          <w:insideV w:val="single" w:color="auto" w:sz="4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8"/>
        <w:gridCol w:w="1631"/>
        <w:gridCol w:w="1455"/>
        <w:gridCol w:w="1798"/>
        <w:gridCol w:w="2085"/>
        <w:gridCol w:w="675"/>
        <w:gridCol w:w="675"/>
        <w:gridCol w:w="555"/>
        <w:gridCol w:w="1875"/>
        <w:gridCol w:w="720"/>
        <w:gridCol w:w="765"/>
        <w:gridCol w:w="765"/>
        <w:gridCol w:w="720"/>
        <w:gridCol w:w="615"/>
        <w:gridCol w:w="626"/>
      </w:tblGrid>
      <w:tr w14:paraId="72F870C8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  <w:tblHeader/>
          <w:jc w:val="center"/>
        </w:trPr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77FB9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944AA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项目编码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9E8A27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207E7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服务产出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CB268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价格构成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F9F12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加收项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7F11C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扩展项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39D93B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计价单位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829BBE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</w:t>
            </w:r>
          </w:p>
          <w:p w14:paraId="3E19478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说明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8A79D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市一类价格（元）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D8C81D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市二类价格（元）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75DF0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市三类价格（元）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A5432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市基层价格（元）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ADFE3C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bidi="ar"/>
              </w:rPr>
              <w:t>支付分类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A42F78E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bidi="ar"/>
              </w:rPr>
              <w:t>自付比例</w:t>
            </w:r>
          </w:p>
        </w:tc>
      </w:tr>
      <w:tr w14:paraId="7038F92C"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5" w:hRule="atLeast"/>
          <w:tblHeader/>
          <w:jc w:val="center"/>
        </w:trPr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B486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F070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011103000010000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82BA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院前急救费</w:t>
            </w:r>
          </w:p>
        </w:tc>
        <w:tc>
          <w:tcPr>
            <w:tcW w:w="17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F127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针对急危重症患者，  医护人员制定抢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救方案，在院前组织开展现场紧急救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治。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A4D4E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所定价格涵盖组织人员、观察、实施抢救、监测生命体征、记录、制定方案等所需的人力资源和基本物质资源消耗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F9CE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bottom"/>
          </w:tcPr>
          <w:p w14:paraId="5BA413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98E3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C006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“ 院前”指以物理空间为分界标准。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A593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97 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D09E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86 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E2EE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E5FBE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86 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F523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  <w:lang w:val="en-US" w:eastAsia="zh-CN" w:bidi="ar"/>
              </w:rPr>
              <w:t>甲类</w:t>
            </w:r>
          </w:p>
        </w:tc>
        <w:tc>
          <w:tcPr>
            <w:tcW w:w="62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248A4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  <w:lang w:val="en-US" w:eastAsia="zh-CN" w:bidi="ar"/>
              </w:rPr>
              <w:t>0%</w:t>
            </w:r>
          </w:p>
        </w:tc>
      </w:tr>
    </w:tbl>
    <w:p w14:paraId="286B3E55">
      <w:pPr>
        <w:spacing w:after="156" w:afterLines="50" w:line="560" w:lineRule="exact"/>
        <w:jc w:val="center"/>
        <w:rPr>
          <w:rFonts w:hint="eastAsia" w:ascii="方正小标宋_GBK" w:hAnsi="仿宋_GB2312" w:eastAsia="方正小标宋_GBK" w:cs="仿宋_GB2312"/>
          <w:kern w:val="0"/>
          <w:sz w:val="44"/>
          <w:szCs w:val="44"/>
        </w:rPr>
      </w:pPr>
    </w:p>
    <w:p w14:paraId="6E35A933">
      <w:pPr>
        <w:pStyle w:val="3"/>
        <w:widowControl/>
        <w:wordWrap w:val="0"/>
        <w:spacing w:beforeAutospacing="0" w:afterAutospacing="0" w:line="320" w:lineRule="exact"/>
        <w:rPr>
          <w:rFonts w:ascii="仿宋_GB2312" w:hAnsi="仿宋_GB2312" w:eastAsia="仿宋_GB2312" w:cs="仿宋_GB2312"/>
          <w:sz w:val="28"/>
          <w:szCs w:val="28"/>
          <w:shd w:val="clear" w:color="auto" w:fill="FFFFFF"/>
        </w:rPr>
      </w:pPr>
    </w:p>
    <w:p w14:paraId="3532EC6D">
      <w:bookmarkStart w:id="0" w:name="_GoBack"/>
      <w:bookmarkEnd w:id="0"/>
    </w:p>
    <w:sectPr>
      <w:footerReference r:id="rId3" w:type="default"/>
      <w:footerReference r:id="rId4" w:type="even"/>
      <w:pgSz w:w="16838" w:h="11906" w:orient="landscape"/>
      <w:pgMar w:top="1418" w:right="1418" w:bottom="1418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35F9D0">
    <w:pPr>
      <w:pStyle w:val="2"/>
      <w:ind w:left="210" w:leftChars="100" w:right="210" w:rightChars="100"/>
      <w:jc w:val="center"/>
    </w:pPr>
    <w:r>
      <w:rPr>
        <w:rFonts w:hint="eastAsia" w:ascii="宋体" w:hAnsi="宋体" w:cs="宋体"/>
        <w:sz w:val="28"/>
        <w:szCs w:val="28"/>
      </w:rPr>
      <w:t xml:space="preserve">— </w:t>
    </w:r>
    <w:r>
      <w:rPr>
        <w:rFonts w:hint="eastAsia" w:ascii="宋体" w:hAnsi="宋体" w:cs="宋体"/>
        <w:sz w:val="28"/>
        <w:szCs w:val="28"/>
      </w:rPr>
      <w:fldChar w:fldCharType="begin"/>
    </w:r>
    <w:r>
      <w:rPr>
        <w:rFonts w:hint="eastAsia" w:ascii="宋体" w:hAnsi="宋体" w:cs="宋体"/>
        <w:sz w:val="28"/>
        <w:szCs w:val="28"/>
      </w:rPr>
      <w:instrText xml:space="preserve"> PAGE  \* MERGEFORMAT </w:instrText>
    </w:r>
    <w:r>
      <w:rPr>
        <w:rFonts w:hint="eastAsia" w:ascii="宋体" w:hAnsi="宋体" w:cs="宋体"/>
        <w:sz w:val="28"/>
        <w:szCs w:val="28"/>
      </w:rPr>
      <w:fldChar w:fldCharType="separate"/>
    </w:r>
    <w:r>
      <w:rPr>
        <w:rFonts w:ascii="宋体" w:hAnsi="宋体" w:cs="宋体"/>
        <w:sz w:val="28"/>
        <w:szCs w:val="28"/>
      </w:rPr>
      <w:t>51</w:t>
    </w:r>
    <w:r>
      <w:rPr>
        <w:rFonts w:hint="eastAsia" w:ascii="宋体" w:hAnsi="宋体" w:cs="宋体"/>
        <w:sz w:val="28"/>
        <w:szCs w:val="28"/>
      </w:rPr>
      <w:fldChar w:fldCharType="end"/>
    </w:r>
    <w:r>
      <w:rPr>
        <w:rFonts w:hint="eastAsia" w:ascii="宋体" w:hAnsi="宋体" w:cs="宋体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F53A77">
    <w:pPr>
      <w:pStyle w:val="2"/>
      <w:ind w:left="210" w:leftChars="100" w:right="210" w:rightChars="100"/>
      <w:jc w:val="center"/>
    </w:pPr>
    <w:r>
      <w:rPr>
        <w:rFonts w:hint="eastAsia" w:ascii="宋体" w:hAnsi="宋体" w:cs="宋体"/>
        <w:sz w:val="28"/>
        <w:szCs w:val="28"/>
      </w:rPr>
      <w:t xml:space="preserve">— </w:t>
    </w:r>
    <w:r>
      <w:rPr>
        <w:rFonts w:hint="eastAsia" w:ascii="宋体" w:hAnsi="宋体" w:cs="宋体"/>
        <w:sz w:val="28"/>
        <w:szCs w:val="28"/>
      </w:rPr>
      <w:fldChar w:fldCharType="begin"/>
    </w:r>
    <w:r>
      <w:rPr>
        <w:rFonts w:hint="eastAsia" w:ascii="宋体" w:hAnsi="宋体" w:cs="宋体"/>
        <w:sz w:val="28"/>
        <w:szCs w:val="28"/>
      </w:rPr>
      <w:instrText xml:space="preserve"> PAGE  \* MERGEFORMAT </w:instrText>
    </w:r>
    <w:r>
      <w:rPr>
        <w:rFonts w:hint="eastAsia" w:ascii="宋体" w:hAnsi="宋体" w:cs="宋体"/>
        <w:sz w:val="28"/>
        <w:szCs w:val="28"/>
      </w:rPr>
      <w:fldChar w:fldCharType="separate"/>
    </w:r>
    <w:r>
      <w:rPr>
        <w:rFonts w:ascii="宋体" w:hAnsi="宋体" w:cs="宋体"/>
        <w:sz w:val="28"/>
        <w:szCs w:val="28"/>
      </w:rPr>
      <w:t>52</w:t>
    </w:r>
    <w:r>
      <w:rPr>
        <w:rFonts w:hint="eastAsia" w:ascii="宋体" w:hAnsi="宋体" w:cs="宋体"/>
        <w:sz w:val="28"/>
        <w:szCs w:val="28"/>
      </w:rPr>
      <w:fldChar w:fldCharType="end"/>
    </w:r>
    <w:r>
      <w:rPr>
        <w:rFonts w:hint="eastAsia" w:ascii="宋体" w:hAnsi="宋体" w:cs="宋体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A6A4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2026-08-10T00:42:03Z</dcterms:created>
  <dc:creator>Administrator</dc:creator>
  <cp:lastModifiedBy>旋子！</cp:lastModifiedBy>
  <dcterms:modified xsi:type="dcterms:W3CDTF">2026-08-10T00:42:15Z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eyJoZGlkIjoiMmIwMTI4NjAyZmE1ZGZkYzExMDNmYWFiZTMzYjdmNjciLCJ1c2VySWQiOiI0NTcwMDExODYifQ==</vt:lpwstr>
  </property>
  <property fmtid="{D5CDD505-2E9C-101B-9397-08002B2CF9AE}" pid="4" name="ICV">
    <vt:lpwstr>8F47E6377CB64E44A6C6B2A4E85AE2F2_12</vt:lpwstr>
  </property>
</Properties>
</file>