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037"/>
        <w:gridCol w:w="1625"/>
        <w:gridCol w:w="1663"/>
        <w:gridCol w:w="2550"/>
        <w:gridCol w:w="1387"/>
        <w:gridCol w:w="463"/>
        <w:gridCol w:w="450"/>
        <w:gridCol w:w="1100"/>
        <w:gridCol w:w="937"/>
        <w:gridCol w:w="925"/>
        <w:gridCol w:w="925"/>
        <w:gridCol w:w="988"/>
        <w:gridCol w:w="450"/>
        <w:gridCol w:w="462"/>
      </w:tblGrid>
      <w:tr w14:paraId="2A10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B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常德市麻醉类医疗服务项目价格表</w:t>
            </w:r>
          </w:p>
        </w:tc>
      </w:tr>
      <w:tr w14:paraId="3FBD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 w14:paraId="0770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加收项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扩展项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A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市一类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市二类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市三类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市基层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支付分类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自付比例</w:t>
            </w:r>
          </w:p>
        </w:tc>
      </w:tr>
      <w:tr w14:paraId="7525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013301000010000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0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局部麻醉费（局部浸润麻醉）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通过对特定部位注射给药，暂时阻断神经传导，达到局部麻醉效果。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D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所定价格涵盖核对信息、配制、定位、消毒、反复穿刺、注射、拔针、按压、监测、观察、处理用物等所需的人力资源和基本物质资源消耗。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80BF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EF8B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一个手术部位按一次麻醉计算。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14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E50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9C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013301000020000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8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局部麻醉费（局部静脉麻醉）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0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通过对静脉注射给药，暂时阻断神经传导，达到局部麻醉效果。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7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所定价格涵盖核对信息、配制、定位、消毒、穿刺、注射、拔针、按压、监测、观察、处理用物等所需的人力资源和基本物质资源消耗。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F6D5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91BF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3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一个手术部位按一次麻醉计算。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CD5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4AB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4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013301000030000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F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局部麻醉费（神经阻滞麻醉）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3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通过对特定的外周神经根、神经节、神经干、神经丛或筋膜平面注射药物，暂时阻断神经传导，达到区域性麻醉效果。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0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所定价格涵盖患者准备、定位、消毒、穿刺、注药、监测、观察、记录、处理用物及必要时置管等步骤所需的人力资源和基本物质资源消耗。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 </w:t>
            </w:r>
            <w:r>
              <w:rPr>
                <w:rStyle w:val="6"/>
                <w:rFonts w:hAnsi="Times New Roman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02 80</w:t>
            </w:r>
            <w:r>
              <w:rPr>
                <w:rStyle w:val="6"/>
                <w:rFonts w:hAnsi="Times New Roman"/>
                <w:sz w:val="20"/>
                <w:szCs w:val="20"/>
                <w:lang w:val="en-US" w:eastAsia="zh-CN" w:bidi="ar"/>
              </w:rPr>
              <w:t>周岁及以上患者加收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9BF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0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单次以</w:t>
            </w:r>
            <w:r>
              <w:rPr>
                <w:rStyle w:val="7"/>
                <w:rFonts w:eastAsia="仿宋_GB2312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6"/>
                <w:rFonts w:hAnsi="宋体"/>
                <w:sz w:val="20"/>
                <w:szCs w:val="20"/>
                <w:lang w:val="en-US" w:eastAsia="zh-CN" w:bidi="ar"/>
              </w:rPr>
              <w:t>小时为基础计费，超过</w:t>
            </w:r>
            <w:r>
              <w:rPr>
                <w:rStyle w:val="7"/>
                <w:rFonts w:eastAsia="仿宋_GB2312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6"/>
                <w:rFonts w:hAnsi="宋体"/>
                <w:sz w:val="20"/>
                <w:szCs w:val="20"/>
                <w:lang w:val="en-US" w:eastAsia="zh-CN" w:bidi="ar"/>
              </w:rPr>
              <w:t>小时每小时加收</w:t>
            </w:r>
            <w:r>
              <w:rPr>
                <w:rStyle w:val="7"/>
                <w:rFonts w:eastAsia="仿宋_GB2312"/>
                <w:sz w:val="20"/>
                <w:szCs w:val="20"/>
                <w:lang w:val="en-US" w:eastAsia="zh-CN" w:bidi="ar"/>
              </w:rPr>
              <w:t>20%</w:t>
            </w:r>
            <w:r>
              <w:rPr>
                <w:rStyle w:val="6"/>
                <w:rFonts w:hAnsi="宋体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D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FEF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046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D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013301000030001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2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局部麻醉费（神经阻滞麻醉）</w:t>
            </w:r>
            <w:r>
              <w:rPr>
                <w:rStyle w:val="8"/>
                <w:rFonts w:eastAsia="仿宋_GB2312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9"/>
                <w:rFonts w:hAnsi="宋体"/>
                <w:sz w:val="20"/>
                <w:szCs w:val="20"/>
                <w:lang w:val="en-US" w:eastAsia="zh-CN" w:bidi="ar"/>
              </w:rPr>
              <w:t>儿童（加收</w:t>
            </w:r>
            <w:r>
              <w:rPr>
                <w:rStyle w:val="8"/>
                <w:rFonts w:eastAsia="仿宋_GB2312"/>
                <w:sz w:val="20"/>
                <w:szCs w:val="20"/>
                <w:lang w:val="en-US" w:eastAsia="zh-CN" w:bidi="ar"/>
              </w:rPr>
              <w:t>30%</w:t>
            </w:r>
            <w:r>
              <w:rPr>
                <w:rStyle w:val="9"/>
                <w:rFonts w:hAnsi="宋体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4A7E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4D43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41B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32E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2CFA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B10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A06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B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013301000030002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局部麻醉费（神经阻滞麻醉）</w:t>
            </w:r>
            <w:r>
              <w:rPr>
                <w:rStyle w:val="8"/>
                <w:rFonts w:eastAsia="仿宋_GB2312"/>
                <w:sz w:val="20"/>
                <w:szCs w:val="20"/>
                <w:lang w:val="en-US" w:eastAsia="zh-CN" w:bidi="ar"/>
              </w:rPr>
              <w:t>-80</w:t>
            </w:r>
            <w:r>
              <w:rPr>
                <w:rStyle w:val="9"/>
                <w:rFonts w:hAnsi="宋体"/>
                <w:sz w:val="20"/>
                <w:szCs w:val="20"/>
                <w:lang w:val="en-US" w:eastAsia="zh-CN" w:bidi="ar"/>
              </w:rPr>
              <w:t>周岁及以上患者（加收</w:t>
            </w:r>
            <w:r>
              <w:rPr>
                <w:rStyle w:val="8"/>
                <w:rFonts w:eastAsia="仿宋_GB2312"/>
                <w:sz w:val="20"/>
                <w:szCs w:val="20"/>
                <w:lang w:val="en-US" w:eastAsia="zh-CN" w:bidi="ar"/>
              </w:rPr>
              <w:t>20%</w:t>
            </w:r>
            <w:r>
              <w:rPr>
                <w:rStyle w:val="9"/>
                <w:rFonts w:hAnsi="宋体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F59D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257E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03C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642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D34C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63F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E2C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8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 w14:paraId="300E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加收项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扩展项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市一类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市二类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市三类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市基层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支付分类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自付比例</w:t>
            </w:r>
          </w:p>
        </w:tc>
      </w:tr>
      <w:tr w14:paraId="0B91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013301000040000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局部麻醉费（椎管内麻醉）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2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通过将药物注射到椎管内，阻断神经传导，达到麻醉效果。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所定价格涵盖患者准备、定位、消毒、穿刺、注药、监测、观察、记录、处理用物及必要时置管等步骤所需的人力资源和基本物质资源消耗。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儿童加收</w:t>
            </w:r>
            <w:r>
              <w:rPr>
                <w:rStyle w:val="10"/>
                <w:rFonts w:eastAsia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sz w:val="20"/>
                <w:szCs w:val="20"/>
                <w:lang w:val="en-US" w:eastAsia="zh-CN" w:bidi="ar"/>
              </w:rPr>
              <w:t>02 80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周岁及以上患者加收</w:t>
            </w:r>
            <w:r>
              <w:rPr>
                <w:rStyle w:val="10"/>
                <w:rFonts w:eastAsia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sz w:val="20"/>
                <w:szCs w:val="20"/>
                <w:lang w:val="en-US" w:eastAsia="zh-CN" w:bidi="ar"/>
              </w:rPr>
              <w:t xml:space="preserve">11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腰麻硬膜外联合阻滞加收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ADD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E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单次以</w:t>
            </w:r>
            <w:r>
              <w:rPr>
                <w:rStyle w:val="10"/>
                <w:rFonts w:eastAsia="仿宋_GB2312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小时为基础计费，超过</w:t>
            </w:r>
            <w:r>
              <w:rPr>
                <w:rStyle w:val="10"/>
                <w:rFonts w:eastAsia="仿宋_GB2312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小时每小时加收</w:t>
            </w:r>
            <w:r>
              <w:rPr>
                <w:rStyle w:val="10"/>
                <w:rFonts w:eastAsia="仿宋_GB2312"/>
                <w:sz w:val="20"/>
                <w:szCs w:val="20"/>
                <w:lang w:val="en-US" w:eastAsia="zh-CN" w:bidi="ar"/>
              </w:rPr>
              <w:t>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DE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013301000040001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B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局部麻醉费（椎管内麻醉）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儿童（加收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6AFB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D87C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155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0B7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AF99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9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013301000040002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C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rFonts w:hAnsi="Times New Roman"/>
                <w:sz w:val="20"/>
                <w:szCs w:val="20"/>
                <w:lang w:val="en-US" w:eastAsia="zh-CN" w:bidi="ar"/>
              </w:rPr>
              <w:t>局部麻醉费（椎管内麻醉）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-80</w:t>
            </w:r>
            <w:r>
              <w:rPr>
                <w:rStyle w:val="11"/>
                <w:rFonts w:hAnsi="Times New Roman"/>
                <w:sz w:val="20"/>
                <w:szCs w:val="20"/>
                <w:lang w:val="en-US" w:eastAsia="zh-CN" w:bidi="ar"/>
              </w:rPr>
              <w:t>周岁及以上患者（加收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Style w:val="11"/>
                <w:rFonts w:hAnsi="Times New Roman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9A7D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C1CE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3B6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271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21B9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F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4F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013301000040011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局部麻醉费（椎管内麻醉）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腰麻硬膜外联合阻滞（加收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25DF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10BF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7E0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096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1A1C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A1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013301000050000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5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全身麻醉费（无插管全麻）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通过药物注入或吸入气体，作用于中枢神经系统，达到短暂且保留自主呼吸的全身麻醉效果。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8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所定价格涵盖患者准备、消毒、静脉穿刺、注药或吸入、监测、观察、记录、患者复苏、处理用物等步骤所需的人力资源和基本物质资源消耗。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儿童加收</w:t>
            </w:r>
            <w:r>
              <w:rPr>
                <w:rStyle w:val="10"/>
                <w:rFonts w:eastAsia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sz w:val="20"/>
                <w:szCs w:val="20"/>
                <w:lang w:val="en-US" w:eastAsia="zh-CN" w:bidi="ar"/>
              </w:rPr>
              <w:t>02 80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周岁及以上患者加收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26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同时开展两种及两种以上无痛诊疗按照</w:t>
            </w:r>
            <w:r>
              <w:rPr>
                <w:rStyle w:val="10"/>
                <w:rFonts w:eastAsia="仿宋_GB2312"/>
                <w:sz w:val="20"/>
                <w:szCs w:val="20"/>
                <w:lang w:val="en-US" w:eastAsia="zh-CN" w:bidi="ar"/>
              </w:rPr>
              <w:t>1.5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倍计费。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BB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013301000050001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2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全身麻醉费（无插管全麻）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儿童（加收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AD48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4E74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3F8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4AD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EA3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6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8E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013301000050002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4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rFonts w:hAnsi="Times New Roman"/>
                <w:sz w:val="20"/>
                <w:szCs w:val="20"/>
                <w:lang w:val="en-US" w:eastAsia="zh-CN" w:bidi="ar"/>
              </w:rPr>
              <w:t>全身麻醉费（无插管全麻）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-80</w:t>
            </w:r>
            <w:r>
              <w:rPr>
                <w:rStyle w:val="11"/>
                <w:rFonts w:hAnsi="Times New Roman"/>
                <w:sz w:val="20"/>
                <w:szCs w:val="20"/>
                <w:lang w:val="en-US" w:eastAsia="zh-CN" w:bidi="ar"/>
              </w:rPr>
              <w:t>周岁及以上患者（加收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Style w:val="11"/>
                <w:rFonts w:hAnsi="Times New Roman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D2B7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87FD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DC5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870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83A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F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32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 w14:paraId="1A45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加收项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扩展项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市一类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市二类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市三类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市基层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支付分类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自付比例</w:t>
            </w:r>
          </w:p>
        </w:tc>
      </w:tr>
      <w:tr w14:paraId="43FD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013301000060000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0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全身麻醉费（插管或喉罩）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通过将药物（气体）注入或吸入体内，暂时抑制中枢神经系统，以插管或喉罩维持呼吸，达到可逆性神志消失、全身痛觉消失、遗忘、反射抑制的全身麻醉效果。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D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所定价格涵盖设备准备、患者准备、静脉穿刺、注药或吸入、气管插管、机械通气、监测、观察、记录、患者复苏、处理用物等步骤所需的人力资源和基本物质资源消耗。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02 80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周岁及以上患者加收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危重患者加收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809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小时为基础计费，超过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小时每小时加收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，未提供麻醉深度电生理监测减收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危重患者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ASA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576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02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013301000060001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8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全身麻醉费（插管或喉罩）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DC2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5987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D98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5EE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16B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0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E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BC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013301000060002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A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全身麻醉费（插管或喉罩）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周岁及以上患者（加收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EE8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DEB1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0EB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7DE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FB3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1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3F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013301000060011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9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全身麻醉费（插管或喉罩）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危重患者（加收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4EB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CC7F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080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B77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BEC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D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5D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013301000070000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8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全身麻醉费（支气管内麻醉）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通过将药物（气体）注入或吸入体内，暂时抑制中枢神经系统，支气管插管，单肺通气，达到可逆性神志消失、全身痛觉消失、遗忘、反射抑制的全身麻醉效果。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所定价格涵盖设备准备、患者准备、静脉穿刺、注药或吸入、支气管插管或封堵、机械通气、监测、观察、记录、患者复苏、处理用物等步骤所需的人力资源和基本物质资源消耗。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02 80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周岁及以上患者加收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危重患者加收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099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小时为基础计费，超过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小时每小时加收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，未提供麻醉深度电生理监测减收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危重患者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ASA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1184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848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678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2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013301000070001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4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全身麻醉费（支气管内麻醉）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儿童（加收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659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71F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A6B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5E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A9C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93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013301000070002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5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全身麻醉费（支气管内麻醉）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周岁及以上患者（加收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7F0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1FF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7F8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673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C3D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9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E4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013301000070011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6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全身麻醉费（支气管内麻醉）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危重患者（加收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B0D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EFB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88D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61F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364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58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 w14:paraId="7DFD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加收项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扩展项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市一类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3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市二类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市三类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市基层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支付分类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自付比例</w:t>
            </w:r>
          </w:p>
        </w:tc>
      </w:tr>
      <w:tr w14:paraId="0864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013301000080000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8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全身麻醉费（深低温停循环麻醉）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8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指通过各类方式，降低患者核心体温，暂停体外循环，进行手术治疗。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E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所定价格涵盖设备准备、患者准备、静脉穿刺、注药或吸入、气管插管、机械通气、监测、观察、记录、患者复苏、处理用物等步骤所需的人力资源和基本物质资源消耗。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02 80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周岁及以上患者加收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C01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小时为基础计费，超过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小时每小时加收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，未提供麻醉深度电生理监测减收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1152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768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A8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013301000080001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全身麻醉费（深低温停循环麻醉）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96D5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B49F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EDC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C4F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623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408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7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05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013301000080002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2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全身麻醉费（深低温停循环麻醉）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周岁及以上患者（加收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B8A1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029D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FA4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79D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997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5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272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8E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013301000090000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3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麻醉监护下镇静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在麻醉监护下通过药物注入使病人处于清醒镇静状态，为有创操作或检查创造条件。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所定价格涵盖设备准备、患者准备、注药、监测、观察、记录、处理用物等步骤所需的人力资源和基本物质资源消耗。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02 80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周岁及以上患者加收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F1F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0885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28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013301000090001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2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麻醉监护下镇静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224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0BE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2EF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08A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9701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F7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013301000090002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0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麻醉监护下镇静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周岁及以上患者（加收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A5E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5E8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156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471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4D11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7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73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013301000100000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7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连续镇痛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通过储药装置或输注泵进行持续镇痛。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1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所定价格涵盖注药、观察、记录、处理用物等步骤所需的人力资源和基本物质资源消耗。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AF19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C25F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本项目不含穿刺、置管费用。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连续镇痛包括但不限于椎管内镇痛、静脉连续镇痛、神经阻滞连续镇痛等。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0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4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325E7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使用说明：</w:t>
      </w:r>
    </w:p>
    <w:p w14:paraId="3C0887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本指南以麻醉及镇痛为重点，按照麻醉及镇痛方式设立价格项目。根据《深化医疗服务价格改革试点方案》（医保发〔2021〕41号）“厘清价格项目与临床诊疗技术规范、医疗机构成本要素、不同应用场景和收费标准等的政策边界。分类整合现行价格项目，实现价格项目与操作步骤、诊疗部位等技术细节脱钩，增强现行价格项目对医疗技术和医疗活动改良创新的兼容性”要求，各类麻醉及镇痛类项目在操作层面存在差异，但在价格项目和定价水平层面具备合并同类项的条件，立项指南对目前常用的麻醉及镇痛类项目进行了合并。医疗服务的政府指导价为最高限价，下浮不限；同时，医疗机构、医务人员实施治疗过程中有关改良创新，申报新增医疗服务价格项目的，采取“现有项目兼容”的方式简化处理，按照对应的立项指南项目执行。</w:t>
      </w:r>
    </w:p>
    <w:p w14:paraId="5C7874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本指南所称的“价格构成”，指项目价格应涵盖的各类资源消耗，用于确定计价单元的边界，是各级医疗保障部门制定调整项目价格考虑的测算因子，不应作为临床技术标准理解，不是实际操作方式、路径、步骤、程序的强制性要求，价格构成中包含，但个别临床实践中非必要、未发生的，无需强制要求公立医疗机构减计费用。所列“设备投入”包括但不限于操作设备、器具及固定资产投入。</w:t>
      </w:r>
    </w:p>
    <w:p w14:paraId="7E2C4D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本指南所称“加收项”，指同一项目以不同方式提供或在不同场景应用时，确有必要制定差异化收费标准而细分的一类子项，包括在原项目价格基础上增加或减少收费的情况，实际应用中，同时涉及多个加收项的，以项目单价为基础计算相应的加/减收水平后，据实收费，其中项目单价含时长加收。加收项两位编码第1位相同的，视为同一序列，同一序列加收项不得同时收取；不同序列的加收项，例如“01儿童加收”和“11危重患者加收”可以同时收取。</w:t>
      </w:r>
    </w:p>
    <w:p w14:paraId="31A271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4.本指南所称“扩展项”，指同一项目下以不同方式提供或在不同场景应用时，只扩展价格项目适用范围、不额外加价的一类子项，子项的价格按主项目执行。</w:t>
      </w:r>
    </w:p>
    <w:p w14:paraId="1A942E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本指南所称“基本物质资源消耗”，指原则上限于不应或不必要与医疗服务项目分割的易耗品，包括但不限于各类消毒用品、储存用品、清洁用品、个人防护用品、标签、垃圾处理用品、治疗巾（单）、棉球、棉签、纱布（垫）、治疗护理盘（包）、普通注射器、护（尿）垫、备皮工具、面罩、喉罩、钠石灰、二氧化碳测压管、可复用操作器具、软件（版权、开发、购买）成本等。基本物质资源消耗成本计入项目价格，不另行收费。除基本物质资源消耗以外的其他耗材，立项指南落地前价格项目除外内容的可收费医用耗材，按照实际采购价格零差率另行收费。</w:t>
      </w:r>
    </w:p>
    <w:p w14:paraId="4B403E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6.本指南中的各类麻醉项目价格构成中包含术中各类监测成本，不得与其他监测项目同时计费。</w:t>
      </w:r>
    </w:p>
    <w:p w14:paraId="265D6F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7.本指南中涉及“包括……”“……等”的，属于开放型表述，所指对象不仅局限于表述中列明的事项，也包括未列明的同类事项。</w:t>
      </w:r>
    </w:p>
    <w:p w14:paraId="0835A6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8.麻醉计费时间应结合麻醉监测记录，从麻醉开始至麻醉结束（含麻醉恢复室复苏阶段）,计费时间从实际实施麻醉开始，到撤除麻醉监测系统结束。</w:t>
      </w:r>
    </w:p>
    <w:p w14:paraId="78C783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9.本指南所称的“危重患者”指：ASA分级4、5级。</w:t>
      </w:r>
    </w:p>
    <w:p w14:paraId="3F188A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10.本指南所称的“儿童 ”，指6周岁及以下。周岁的计算方法以法律的相关规定为准。</w:t>
      </w:r>
    </w:p>
    <w:p w14:paraId="371594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11.进行联合麻醉时，2小时内主要麻醉按全价计费，辅助麻醉按定价的50%计费;2小时后只按主要麻醉进行时长加收。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0B11"/>
    <w:rsid w:val="03807433"/>
    <w:rsid w:val="093B6C50"/>
    <w:rsid w:val="0E184992"/>
    <w:rsid w:val="0E5A03D3"/>
    <w:rsid w:val="153C2493"/>
    <w:rsid w:val="15EB7006"/>
    <w:rsid w:val="19922C88"/>
    <w:rsid w:val="360D197F"/>
    <w:rsid w:val="49BA1A29"/>
    <w:rsid w:val="4FAD77BB"/>
    <w:rsid w:val="523C53F3"/>
    <w:rsid w:val="52D4387D"/>
    <w:rsid w:val="563776BC"/>
    <w:rsid w:val="583A2458"/>
    <w:rsid w:val="645C23BA"/>
    <w:rsid w:val="6E666966"/>
    <w:rsid w:val="72653BF0"/>
    <w:rsid w:val="76171E12"/>
    <w:rsid w:val="78840747"/>
    <w:rsid w:val="7A0F3253"/>
    <w:rsid w:val="7DF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9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8226</Words>
  <Characters>9564</Characters>
  <Lines>0</Lines>
  <Paragraphs>0</Paragraphs>
  <TotalTime>10</TotalTime>
  <ScaleCrop>false</ScaleCrop>
  <LinksUpToDate>false</LinksUpToDate>
  <CharactersWithSpaces>9747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2025-11-26T00:26:00Z</dcterms:created>
  <dc:creator>Administrator</dc:creator>
  <cp:lastModifiedBy>旋子！</cp:lastModifiedBy>
  <dcterms:modified xsi:type="dcterms:W3CDTF">2025-12-01T02:53:57Z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