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A6086">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附件3-1</w:t>
      </w:r>
    </w:p>
    <w:p w14:paraId="1359B68B">
      <w:pPr>
        <w:spacing w:after="156" w:afterLines="50" w:line="600" w:lineRule="exact"/>
        <w:jc w:val="center"/>
        <w:rPr>
          <w:rFonts w:hint="eastAsia" w:ascii="方正小标宋简体" w:hAnsi="方正小标宋简体" w:eastAsia="方正小标宋简体" w:cs="方正小标宋简体"/>
          <w:kern w:val="0"/>
          <w:sz w:val="44"/>
          <w:szCs w:val="44"/>
          <w:lang w:bidi="ar"/>
        </w:rPr>
      </w:pPr>
      <w:bookmarkStart w:id="0" w:name="_GoBack"/>
      <w:r>
        <w:rPr>
          <w:rFonts w:hint="eastAsia" w:ascii="方正小标宋简体" w:hAnsi="方正小标宋简体" w:eastAsia="方正小标宋简体" w:cs="方正小标宋简体"/>
          <w:kern w:val="0"/>
          <w:sz w:val="44"/>
          <w:szCs w:val="44"/>
          <w:lang w:bidi="ar"/>
        </w:rPr>
        <w:t>常德市物理治疗类医疗服务项目价格表</w:t>
      </w:r>
    </w:p>
    <w:bookmarkEnd w:id="0"/>
    <w:tbl>
      <w:tblPr>
        <w:tblStyle w:val="2"/>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00"/>
        <w:gridCol w:w="2078"/>
        <w:gridCol w:w="735"/>
        <w:gridCol w:w="553"/>
        <w:gridCol w:w="700"/>
        <w:gridCol w:w="1597"/>
        <w:gridCol w:w="720"/>
        <w:gridCol w:w="765"/>
        <w:gridCol w:w="765"/>
        <w:gridCol w:w="720"/>
        <w:gridCol w:w="615"/>
        <w:gridCol w:w="626"/>
      </w:tblGrid>
      <w:tr w14:paraId="5F68AF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30E63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B6F3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项目代码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63E2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16D40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8A98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FF1E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A40E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0962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4D395">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3050C6D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910E6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DAF053">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1B932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9162E4">
            <w:pPr>
              <w:widowControl/>
              <w:spacing w:line="240" w:lineRule="exact"/>
              <w:jc w:val="center"/>
              <w:textAlignment w:val="center"/>
              <w:rPr>
                <w:rStyle w:val="4"/>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82783D">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A066BE">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353E1C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5D1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D8C9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311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电刺激治疗费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0787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通过电流作用于体表或腔内对局部组织进行治疗。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A859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9D57E">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38838">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9D80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A13B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1.“次”指20分钟，不足20分钟按照1次计费。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FBE5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D632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565D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0550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C48C78">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50D8F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6A8EC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6F9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9F1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4D5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电化学治疗费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00BB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通过电刺激诱导产生电化学反应对局部组织进行治疗。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5FC4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所定价格涵盖体位摆放、设备准备、消毒、设定参数、治疗、观察记录、处理用物，必要时穿刺等步骤所需的人力资源、设备成本与基本物质资源消耗。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CCAB8">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88FF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429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7346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4E75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E720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EF75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71A5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C9E2C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6B944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82976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8BE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DC3F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9FE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电场治疗费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980B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通过静电场或其它方式产生的电场对局部组织进行治疗。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0C72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1008A">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EDF05">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0C4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4CD2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1.“次”指20分钟，不足20分钟按照1次计费。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AC88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911F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6207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B450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B76BE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38717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4BBB32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982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0B0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F06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电火花共鸣治疗费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604A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通过火花放电产生高频电振荡作用于局部组织进行治疗。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76D6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875212">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35B75">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6971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EF8C8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75E9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A68B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B5E8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A425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07093">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59D889">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9F48F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277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187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EEA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电凝治疗费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783B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通过使用电凝探头烧灼病变部位对浅表组织进行治疗。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B1AC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所定价格涵盖体位摆放、设备准备、消毒、设定参数、烧灼病变部位、创面止血、观察记录、处理用物等步骤所需的人力资源、设备成本与基本物质资源消耗。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ABA64">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BF4B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C7E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病灶</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633566">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A547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CF36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0A6A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7093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40995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99FE7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0A96C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CF7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1DE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75E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光敏治疗费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A0CE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使用光敏剂配合进行体表的光源治疗。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1EBF1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所定价格涵盖体位摆放、设备准备、消毒、口服或涂抹光敏剂、设定参数、照射、观察记录、处理用物等步骤所需的人力资源、设备成本与基本物质资源消耗。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6697E">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4806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B6C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每照射区</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F5FF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全身照射按照3个照射区计费。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BE91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9E72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4273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E913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A2331B">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B8981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0D9CA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3F5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530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B43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光动力治疗费（浅表）</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4A15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使用光源照射进行体表或浅表病变的光敏感药物治疗。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1932F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所定价格涵盖体位摆放、设备准备、消毒、外敷、输注或灌注光敏剂、设定参数、照射、观察记录、处理用物等步骤所需的人力资源、设备成本与基本物质资源消耗。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AE7B2">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0A390">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C2C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7B6AB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腔道粘膜病变按浅表收费。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BDCB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7CC7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5387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D19A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09095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B7B043">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B161F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2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599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A33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31CF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光动力治疗费（深部）</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B73A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使用光源照射进行深部病灶或肿瘤的光敏感药物治疗。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9E3E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所定价格涵盖体位摆放、设备准备、消毒、输注或灌注光敏剂、设定参数、照射、观察记录、处理用物等步骤所需的人力资源、设备成本与基本物质资源消耗。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DED31F">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CE95E">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E04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73F5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腔道粘膜肿瘤按深部收费。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9DB8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9C0A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FFE2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37A5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F2FDA9">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526AB8">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B84FC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133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593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F42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紫外线照射治疗费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C0A9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通过紫外线照射进行体表治疗。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13D0A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6A233">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FC88B4">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608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11D6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全身按2次计价。                       2.每日收费不超过3次。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CC27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5BE7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06DA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1A98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532763">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1CFE68">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0BC47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269A3">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7DD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015300000090100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4AA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紫外线照射治疗费-白斑紫外线照射治疗（扩展）</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D1830">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E64068">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A3D20">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E32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01白斑紫外线照射治疗</w:t>
            </w: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0DDE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6F885">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F336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9937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F325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965C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81C388">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69B53F">
            <w:pPr>
              <w:widowControl/>
              <w:spacing w:line="240" w:lineRule="exact"/>
              <w:jc w:val="center"/>
              <w:rPr>
                <w:rFonts w:hint="eastAsia" w:ascii="宋体" w:hAnsi="宋体" w:cs="宋体"/>
                <w:b/>
                <w:bCs/>
                <w:kern w:val="0"/>
                <w:sz w:val="20"/>
                <w:szCs w:val="20"/>
                <w:lang w:bidi="ar"/>
              </w:rPr>
            </w:pPr>
          </w:p>
        </w:tc>
      </w:tr>
      <w:tr w14:paraId="32CDBB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6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455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C8D6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FF1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可见光照射治疗费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E9DB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通过可见光照射进行体表治疗。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8AF0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9A7FE">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5C69A1">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41F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4157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81C8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EF25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13E2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C1FD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2F8EB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B81A1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151D44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0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219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155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0A9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红外线照射治疗费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FE48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通过红外线照射进行体表治疗。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C8B0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44038">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FE1D9">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FCE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9F50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0D8F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5C36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1D48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3E33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A19751">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8C2C4B">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5A282E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1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E0A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4AD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4DB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激光治疗费（理疗）</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B8EE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通过不同强度的激光光束作用于体表进行无创治疗或理疗。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89FD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BD290">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C4FA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666E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CBD7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8FFF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D0BE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3510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7853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0DF5DF">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0FF5A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A1A7B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1E84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547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EAD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激光治疗费（浅表照射）</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0AB2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通过不同强度的激光光束作用于体表或者腔内进行病变治疗。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5C0C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所定价格涵盖体位摆放、设备准备、消毒、设定参数、照射、观察记录、处理用物等步骤所需的人力资源、设备成本与基本物质资源消耗。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1E897F">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22E1E">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968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每病损</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C95F0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1.每增加1个病损逐个递增计价，超过5个病损按5个病损计费。                                                                                                                                  2.每个病损以9平方厘米（含9平方厘米内有多个病损的）为基础计价，不足9平方厘米按一个计价，每增加一个病损按100%加收。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36CF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E7E0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C52C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F845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E75F7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576688">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019C6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5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B79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422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834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4635A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通过磁场作用于局部组织进行治疗。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58F3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所定价格涵盖体位摆放、设备准备、放置磁极、设定参数、治疗、观察记录、处理用物等步骤所需的人力资源、设备成本与基本物质资源消耗。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3D672">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B2665">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124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46D0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2.全身磁疗按照3次费用计价。</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F004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D6B0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C1F7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DE80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91B51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0F3F5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44E822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CAD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53F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61C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热疗费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2904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通过传热介质或设备产生温热效应进行治疗。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0F74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所定价格涵盖体位摆放、准备、消毒、治疗、观察记录、处理用物等步骤所需的人力资源、设备成本与基本物质资源消耗。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411DB">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F2954">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595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0F4CD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8F7F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8219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D3B7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CD59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1B6CFB">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56836F">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7090DC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49"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0F3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528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D68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冷疗费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0DF4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通过冷介质 (包含冰袋、冷疗包等)或专业设备实施的局部低温治疗。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679D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6CF5A">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7709E9">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94E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01A1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1.“次”指20分钟，不足20分钟按照1次计费。                        2.每日收费不超过4次。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0C29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7A11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5BB8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11B3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FF24BD">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5ADF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B6231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7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136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D25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DBA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冲击波治疗费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3450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通过体外冲击波设备向特定部位传递不同能量的冲击波作用于局部组织进行治疗。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2CFA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55DD6">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837A34">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665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01AD7">
            <w:pPr>
              <w:widowControl/>
              <w:spacing w:line="240" w:lineRule="exact"/>
              <w:textAlignment w:val="center"/>
              <w:rPr>
                <w:rFonts w:hint="default" w:ascii="宋体" w:hAnsi="宋体" w:eastAsia="宋体" w:cs="宋体"/>
                <w:b/>
                <w:bCs/>
                <w:kern w:val="0"/>
                <w:sz w:val="20"/>
                <w:szCs w:val="20"/>
                <w:lang w:val="en-US" w:eastAsia="zh-CN"/>
              </w:rPr>
            </w:pPr>
            <w:r>
              <w:rPr>
                <w:rFonts w:hint="eastAsia" w:ascii="宋体" w:hAnsi="宋体" w:cs="宋体"/>
                <w:color w:val="000000"/>
                <w:kern w:val="0"/>
                <w:sz w:val="20"/>
                <w:szCs w:val="20"/>
                <w:lang w:bidi="ar"/>
              </w:rPr>
              <w:t>单次收费不超过</w:t>
            </w:r>
            <w:r>
              <w:rPr>
                <w:rFonts w:hint="eastAsia" w:ascii="宋体" w:hAnsi="宋体" w:cs="宋体"/>
                <w:color w:val="000000"/>
                <w:kern w:val="0"/>
                <w:sz w:val="20"/>
                <w:szCs w:val="20"/>
                <w:lang w:eastAsia="zh-CN" w:bidi="ar"/>
              </w:rPr>
              <w:t>：</w:t>
            </w:r>
            <w:r>
              <w:rPr>
                <w:rFonts w:hint="eastAsia" w:ascii="宋体" w:hAnsi="宋体" w:cs="宋体"/>
                <w:color w:val="000000"/>
                <w:kern w:val="0"/>
                <w:sz w:val="20"/>
                <w:szCs w:val="20"/>
                <w:lang w:val="en-US" w:eastAsia="zh-CN" w:bidi="ar"/>
              </w:rPr>
              <w:t>一类价格665元，二类价格602元，三类价格539元，基层价格434元。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96B6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533F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E340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7895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475E6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F97611">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1A7D02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3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5BD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331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7518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水疗费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F28C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通过在浸浴、淋浴、气泡浴、旋涡浴等各种水疗浴槽中，利用水的物理特性进行治疗。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1DFC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所定价格涵盖体位摆放、水浴准备、浸泡治疗、观察记录、处理用物等步骤所需的人力资源、设备成本与基本物质资源消耗。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F5AF65">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88580">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CDD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D99E2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不足10分钟不计费，超过10分钟按照1次计费。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D47E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0545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F74C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16AA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02E09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2F616C">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4125D6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8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657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A4B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015300000190000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725B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气压治疗费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2C6D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采用正压/负压等不同压力方式作用于局部进行治疗。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579CA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所定价格涵盖体位摆放、设备准备、设定参数、压力治疗、观察记录、处理用物等步骤所需的人力资源、设备成本与基本物质资源消耗。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E6C4A5">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0C17B">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F48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单肢</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A8A75">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89EE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F321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98D6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C314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E5C560">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88A7C6">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6708E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2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AA7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100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6D3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牵引治疗费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E3C8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采用牵引装置，通过调整牵引力及牵引方式进行治疗。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B0B4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所定价格涵盖体位摆放、设备准备、实时监测与反馈、观察记录、处理用物等步骤所需的人力资源、设备成本与基本物质资源消耗。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43798">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BEFF0">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A1C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8EF6A">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CADA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2E35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0B86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70A8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99C1F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83FBA3">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0%</w:t>
            </w:r>
          </w:p>
        </w:tc>
      </w:tr>
      <w:tr w14:paraId="4E8491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29"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C78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445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D03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射频电疗费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172A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通过射频设备作用于局部组织进行治疗。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4E1A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9D1AD">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8D2CF0">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DD1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1727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5861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34ED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72DE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4A52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637E84">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CEF577">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4881BF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200B97">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774466">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32C28">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超短波/短波治疗费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D5B67">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通过超短波/短波设备作用于局部组织进行治疗。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8B99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42DB0">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21579">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AD65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94C1E">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4DF54B">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11427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8665C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C3A81B">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A725D2">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BDBC6A">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44A7C5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3"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BB4EA">
            <w:pPr>
              <w:widowControl/>
              <w:spacing w:line="240" w:lineRule="exac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7059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015300000230000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6995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微波治疗费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DF06D">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通过微波设备作用于局部组织进行治疗。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147B1">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03BCE">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DCC6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12E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C5CE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每日收费不超过4次。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8052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62E2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2C0C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68BE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C52A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77BF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w:t>
            </w:r>
          </w:p>
        </w:tc>
      </w:tr>
      <w:tr w14:paraId="602CBF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1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019BA">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87695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7345B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347E6">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采用超声或电磁波，配合其他治疗或单独治疗手段对相应病变部位进行治疗。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1D160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所定价格涵盖体位摆放、设备准备、消毒、设定参数、穿刺、热治疗、实时测温、观察记录、处理用物等步骤所需的人力资源、设备成本与基本物质资源消耗。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2652C">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EFC73">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C0FC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B963B">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限肿瘤患者使用。</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C5CAD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611D5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4AFF93">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630C8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4593F4">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D16A11">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3EF65C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58E66">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1E21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550EA">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腔内灌注治疗费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E0670">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通过灌注系统将灌注液灌注至体腔进行治疗。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ACE5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所定价格涵盖体位摆放、设备准备、消毒、设定参数、连接管路、灌注、观察记录、处理用物等步骤所需的人力资源、设备成本与基本物质资源消耗。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D3EC5">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EC6A0">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6D01D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033A6">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F332A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F7849E">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48ED1E">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3F73B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588FFE">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190157">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6D6AAE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58F14">
            <w:pPr>
              <w:widowControl/>
              <w:spacing w:line="21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24668">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CBD5B">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腔内灌注治疗费-腔内热循环灌注治疗（加收）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E1742">
            <w:pPr>
              <w:widowControl/>
              <w:spacing w:line="21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7BC2A9">
            <w:pPr>
              <w:widowControl/>
              <w:spacing w:line="21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40346">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01腔内热循环灌注治疗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13752">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3EEB4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DB7ED">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94DEF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2EF49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A71F0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3E312A">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493</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712179">
            <w:pPr>
              <w:widowControl/>
              <w:spacing w:line="20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5E9044">
            <w:pPr>
              <w:widowControl/>
              <w:spacing w:line="200" w:lineRule="exact"/>
              <w:jc w:val="center"/>
              <w:rPr>
                <w:rFonts w:hint="eastAsia" w:ascii="宋体" w:hAnsi="宋体" w:cs="宋体"/>
                <w:b/>
                <w:bCs/>
                <w:kern w:val="0"/>
                <w:sz w:val="20"/>
                <w:szCs w:val="20"/>
                <w:lang w:bidi="ar"/>
              </w:rPr>
            </w:pPr>
          </w:p>
        </w:tc>
      </w:tr>
      <w:tr w14:paraId="2DCE65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1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5788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740B5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D5F6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血管灌注治疗费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BCCCD">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通过灌注系统将灌注液灌注至血管进行治疗。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D802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所定价格涵盖体位摆放、设备准备、消毒、设定参数、穿刺、连接管路、灌注、观察记录、处理用物等步骤所需的人力资源、设备成本与基本物质资源消耗。不含影像学引导。</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8B5660">
            <w:pPr>
              <w:widowControl/>
              <w:spacing w:line="21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F686AF">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4A08F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A9A444">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2302E8">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08D89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70F40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1337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4E1AFF">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3F414E">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011894">
            <w:pPr>
              <w:widowControl/>
              <w:spacing w:line="20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4A3CA3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4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BBB80">
            <w:pPr>
              <w:widowControl/>
              <w:spacing w:line="21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4270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013404000030001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E2EDA">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血管灌注治疗费-血管热循环灌注治疗（加收）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8C3C5">
            <w:pPr>
              <w:widowControl/>
              <w:spacing w:line="21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91FDA">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8BB4D">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01血管热循环灌注治疗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B489C">
            <w:pPr>
              <w:widowControl/>
              <w:spacing w:line="21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483C9">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28A3E0">
            <w:pPr>
              <w:widowControl/>
              <w:spacing w:line="21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DF3C9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2E309A">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353C45">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7408A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3F9372">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8FF263">
            <w:pPr>
              <w:widowControl/>
              <w:spacing w:line="240" w:lineRule="exact"/>
              <w:jc w:val="center"/>
              <w:rPr>
                <w:rFonts w:hint="eastAsia" w:ascii="宋体" w:hAnsi="宋体" w:cs="宋体"/>
                <w:b/>
                <w:bCs/>
                <w:kern w:val="0"/>
                <w:sz w:val="20"/>
                <w:szCs w:val="20"/>
                <w:lang w:bidi="ar"/>
              </w:rPr>
            </w:pPr>
          </w:p>
        </w:tc>
      </w:tr>
      <w:tr w14:paraId="1270FD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3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356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8E3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A49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超声波治疗费(理疗)</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B380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通过超声波设备作用于局部组织进行治疗或理疗。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E3F5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F2099F">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87B46">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4B4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BCA0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1.与超声波类其他同类项目不能同时收费。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2.每日收费不超过2次。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E49F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5E29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D10E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267E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2ECAD6">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172656">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28C4FE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2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CA979B">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9632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742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超声波治疗费(理疗)-聚焦超声治疗（加收）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55BF6">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15C93">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8CF3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01聚焦超声治疗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F15AC">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329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AB6B3">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F4A3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6EBE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B0F0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6429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4496B9">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B55EE8">
            <w:pPr>
              <w:widowControl/>
              <w:spacing w:line="240" w:lineRule="exact"/>
              <w:jc w:val="center"/>
              <w:rPr>
                <w:rFonts w:hint="eastAsia" w:ascii="宋体" w:hAnsi="宋体" w:cs="宋体"/>
                <w:b/>
                <w:bCs/>
                <w:kern w:val="0"/>
                <w:sz w:val="20"/>
                <w:szCs w:val="20"/>
                <w:lang w:bidi="ar"/>
              </w:rPr>
            </w:pPr>
          </w:p>
        </w:tc>
      </w:tr>
      <w:tr w14:paraId="094321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1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CB3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95C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C3D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超声波治疗费（浅表治疗）</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2BCB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通过超声波设备作用于局部组织进行浅表治疗。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1942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85A9B">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AEC87">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0A7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95AA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1.与超声波类其他同类项目不能同时收费。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2.每日收费不超过2次。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CC40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DDE7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DDD1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17C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60559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064525">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3B76C1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6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69607">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ABA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5D8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超声波治疗费（浅表治疗）-聚焦超声治疗（加收）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0B6807">
            <w:pPr>
              <w:widowControl/>
              <w:spacing w:line="24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63730">
            <w:pPr>
              <w:widowControl/>
              <w:spacing w:line="24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DBD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01聚焦超声治疗</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57EBB">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168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12778">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8378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50B1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4302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D8EB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1FE652">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618FD0">
            <w:pPr>
              <w:widowControl/>
              <w:spacing w:line="240" w:lineRule="exact"/>
              <w:jc w:val="center"/>
              <w:rPr>
                <w:rFonts w:hint="eastAsia" w:ascii="宋体" w:hAnsi="宋体" w:cs="宋体"/>
                <w:b/>
                <w:bCs/>
                <w:kern w:val="0"/>
                <w:sz w:val="20"/>
                <w:szCs w:val="20"/>
                <w:lang w:bidi="ar"/>
              </w:rPr>
            </w:pPr>
          </w:p>
        </w:tc>
      </w:tr>
      <w:tr w14:paraId="3C310D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067C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13BF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013403000010000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E32B6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高强度聚焦超声治疗费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4517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使用高强度聚焦超声设备，对肿瘤或病变进行治疗。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E03B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所定价格涵盖体位摆放、设备准备、制定计划、消毒、设定参数、定位、照射、处理用物等步骤所需的人力资源、设备成本与基本物质资源消耗。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EC0A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F3C4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3D4D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87672">
            <w:pPr>
              <w:keepNext w:val="0"/>
              <w:keepLines w:val="0"/>
              <w:pageBreakBefore w:val="0"/>
              <w:widowControl/>
              <w:kinsoku/>
              <w:wordWrap/>
              <w:overflowPunct/>
              <w:topLinePunct w:val="0"/>
              <w:autoSpaceDE/>
              <w:autoSpaceDN/>
              <w:bidi w:val="0"/>
              <w:adjustRightInd/>
              <w:snapToGrid/>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1.“次”指病灶数量3个及以下，超过3个病灶每增加1个按照20%加收。                      2.单次收费不超过</w:t>
            </w:r>
            <w:r>
              <w:rPr>
                <w:rFonts w:hint="eastAsia" w:ascii="宋体" w:hAnsi="宋体" w:cs="宋体"/>
                <w:color w:val="000000"/>
                <w:kern w:val="0"/>
                <w:sz w:val="20"/>
                <w:szCs w:val="20"/>
                <w:lang w:eastAsia="zh-CN" w:bidi="ar"/>
              </w:rPr>
              <w:t>：</w:t>
            </w:r>
            <w:r>
              <w:rPr>
                <w:rFonts w:hint="eastAsia" w:ascii="宋体" w:hAnsi="宋体" w:cs="宋体"/>
                <w:color w:val="000000"/>
                <w:kern w:val="0"/>
                <w:sz w:val="20"/>
                <w:szCs w:val="20"/>
                <w:lang w:val="en-US" w:eastAsia="zh-CN" w:bidi="ar"/>
              </w:rPr>
              <w:t>一类价格</w:t>
            </w:r>
            <w:r>
              <w:rPr>
                <w:rFonts w:hint="eastAsia" w:ascii="宋体" w:hAnsi="宋体" w:cs="宋体"/>
                <w:color w:val="000000"/>
                <w:kern w:val="0"/>
                <w:sz w:val="20"/>
                <w:szCs w:val="20"/>
                <w:lang w:bidi="ar"/>
              </w:rPr>
              <w:t>1</w:t>
            </w:r>
            <w:r>
              <w:rPr>
                <w:rFonts w:hint="eastAsia" w:ascii="宋体" w:hAnsi="宋体" w:cs="宋体"/>
                <w:color w:val="000000"/>
                <w:kern w:val="0"/>
                <w:sz w:val="20"/>
                <w:szCs w:val="20"/>
                <w:lang w:val="en-US" w:eastAsia="zh-CN" w:bidi="ar"/>
              </w:rPr>
              <w:t>08</w:t>
            </w:r>
            <w:r>
              <w:rPr>
                <w:rFonts w:hint="eastAsia" w:ascii="宋体" w:hAnsi="宋体" w:cs="宋体"/>
                <w:color w:val="000000"/>
                <w:kern w:val="0"/>
                <w:sz w:val="20"/>
                <w:szCs w:val="20"/>
                <w:lang w:bidi="ar"/>
              </w:rPr>
              <w:t>00元</w:t>
            </w:r>
            <w:r>
              <w:rPr>
                <w:rFonts w:hint="eastAsia" w:ascii="宋体" w:hAnsi="宋体" w:cs="宋体"/>
                <w:color w:val="000000"/>
                <w:kern w:val="0"/>
                <w:sz w:val="20"/>
                <w:szCs w:val="20"/>
                <w:lang w:eastAsia="zh-CN" w:bidi="ar"/>
              </w:rPr>
              <w:t>，</w:t>
            </w:r>
            <w:r>
              <w:rPr>
                <w:rFonts w:hint="eastAsia" w:ascii="宋体" w:hAnsi="宋体" w:cs="宋体"/>
                <w:color w:val="000000"/>
                <w:kern w:val="0"/>
                <w:sz w:val="20"/>
                <w:szCs w:val="20"/>
                <w:lang w:val="en-US" w:eastAsia="zh-CN" w:bidi="ar"/>
              </w:rPr>
              <w:t>二类价格8639元，三类价格6912元，基层价格5530元</w:t>
            </w:r>
            <w:r>
              <w:rPr>
                <w:rFonts w:hint="eastAsia" w:ascii="宋体" w:hAnsi="宋体" w:cs="宋体"/>
                <w:color w:val="000000"/>
                <w:kern w:val="0"/>
                <w:sz w:val="20"/>
                <w:szCs w:val="20"/>
                <w:lang w:bidi="ar"/>
              </w:rPr>
              <w:t>。</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8F4D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301C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3747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F093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2953</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2EA2F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9C2FD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20%</w:t>
            </w:r>
          </w:p>
        </w:tc>
      </w:tr>
      <w:tr w14:paraId="277BB1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8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CCFF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EBE584">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013403000010001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52E2F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高强度聚焦超声治疗费-恶性肿瘤（加收）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E5D00">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E0EE10">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1103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01恶性肿瘤</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FB5B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7151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0881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治疗多病灶仅加收1次。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2548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7EEB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2632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D73D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7A4A20">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7477DF">
            <w:pPr>
              <w:widowControl/>
              <w:spacing w:line="240" w:lineRule="exact"/>
              <w:jc w:val="center"/>
              <w:rPr>
                <w:rFonts w:hint="eastAsia" w:ascii="宋体" w:hAnsi="宋体" w:cs="宋体"/>
                <w:b/>
                <w:bCs/>
                <w:kern w:val="0"/>
                <w:sz w:val="20"/>
                <w:szCs w:val="20"/>
                <w:lang w:bidi="ar"/>
              </w:rPr>
            </w:pPr>
          </w:p>
        </w:tc>
      </w:tr>
      <w:tr w14:paraId="7700AA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73"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AE5AB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AEBE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013405000010000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6AB6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消融治疗费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F2E6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使用射频、微波、冷冻、激光、低温等离子、不可逆电穿孔、化学等方法通过经皮或开放手术方式对肿瘤或病变进行消融治疗。</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46AE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所定价格涵盖体位摆放、设备准备、消毒、设定参数、穿刺/切开、治疗、观察记录、处理用物等步骤所需的人力资源、设备成本与基本物质资源消耗。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C4B0F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F351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7AB1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DED808">
            <w:pPr>
              <w:keepNext w:val="0"/>
              <w:keepLines w:val="0"/>
              <w:pageBreakBefore w:val="0"/>
              <w:widowControl/>
              <w:kinsoku/>
              <w:wordWrap/>
              <w:overflowPunct/>
              <w:topLinePunct w:val="0"/>
              <w:autoSpaceDE/>
              <w:autoSpaceDN/>
              <w:bidi w:val="0"/>
              <w:adjustRightInd/>
              <w:snapToGrid/>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1.“次”指病灶数量3个及以下，超过3个病灶每增加1个按照15%加收。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2.在1次治疗中联合使用多种消融方式时，按照1次计费。                                                                                                                                    3.睡眠呼吸暂停综合症射频温控消融治疗术按78元/次收费。                                                                                                                                 4.经自然腔道消融按此项目收费。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D408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3B24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06F0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2096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D5DC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1677</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7F9859">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B9DD4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03ECDD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97A10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6E8E2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013405000010001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4FA1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消融治疗费-恶性肿瘤（加收）</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4968E">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cs="宋体"/>
                <w:b/>
                <w:bCs/>
                <w:kern w:val="0"/>
                <w:sz w:val="20"/>
                <w:szCs w:val="20"/>
              </w:rPr>
            </w:pP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44863">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cs="宋体"/>
                <w:b/>
                <w:bCs/>
                <w:kern w:val="0"/>
                <w:sz w:val="20"/>
                <w:szCs w:val="20"/>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FE29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01恶性肿瘤</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0518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25EF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EDE0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治疗多病灶仅加收1次。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CA4E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282F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B69A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F042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7295C2">
            <w:pPr>
              <w:widowControl/>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21255F">
            <w:pPr>
              <w:widowControl/>
              <w:spacing w:line="240" w:lineRule="exact"/>
              <w:jc w:val="center"/>
              <w:rPr>
                <w:rFonts w:hint="eastAsia" w:ascii="宋体" w:hAnsi="宋体" w:cs="宋体"/>
                <w:b/>
                <w:bCs/>
                <w:kern w:val="0"/>
                <w:sz w:val="20"/>
                <w:szCs w:val="20"/>
                <w:lang w:bidi="ar"/>
              </w:rPr>
            </w:pPr>
          </w:p>
        </w:tc>
      </w:tr>
      <w:tr w14:paraId="6DE07C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581946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4E8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013405000020000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8DD34">
            <w:pPr>
              <w:keepNext w:val="0"/>
              <w:keepLines w:val="0"/>
              <w:pageBreakBefore w:val="0"/>
              <w:widowControl/>
              <w:kinsoku/>
              <w:wordWrap/>
              <w:overflowPunct/>
              <w:topLinePunct w:val="0"/>
              <w:autoSpaceDE/>
              <w:autoSpaceDN/>
              <w:bidi w:val="0"/>
              <w:adjustRightInd/>
              <w:snapToGrid/>
              <w:spacing w:line="25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复合集成消融治疗费</w:t>
            </w:r>
          </w:p>
        </w:tc>
        <w:tc>
          <w:tcPr>
            <w:tcW w:w="2000"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6BBB459F">
            <w:pPr>
              <w:keepNext w:val="0"/>
              <w:keepLines w:val="0"/>
              <w:pageBreakBefore w:val="0"/>
              <w:widowControl/>
              <w:kinsoku/>
              <w:wordWrap/>
              <w:overflowPunct/>
              <w:topLinePunct w:val="0"/>
              <w:autoSpaceDE/>
              <w:autoSpaceDN/>
              <w:bidi w:val="0"/>
              <w:adjustRightInd/>
              <w:snapToGrid/>
              <w:spacing w:line="25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通过采用多种消融方式复合集成式对肿瘤或病变进行消融治疗。</w:t>
            </w:r>
          </w:p>
        </w:tc>
        <w:tc>
          <w:tcPr>
            <w:tcW w:w="2078"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3EBFDAB7">
            <w:pPr>
              <w:keepNext w:val="0"/>
              <w:keepLines w:val="0"/>
              <w:pageBreakBefore w:val="0"/>
              <w:widowControl/>
              <w:kinsoku/>
              <w:wordWrap/>
              <w:overflowPunct/>
              <w:topLinePunct w:val="0"/>
              <w:autoSpaceDE/>
              <w:autoSpaceDN/>
              <w:bidi w:val="0"/>
              <w:adjustRightInd/>
              <w:snapToGrid/>
              <w:spacing w:line="25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所定价格涵盖体位摆放、设备准备、消毒、设定参数、穿刺、治疗、观察记录、处理用物等步骤所需的人力资源、设备成本与基本物质资源消耗。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2BAB3">
            <w:pPr>
              <w:keepNext w:val="0"/>
              <w:keepLines w:val="0"/>
              <w:pageBreakBefore w:val="0"/>
              <w:widowControl/>
              <w:kinsoku/>
              <w:wordWrap/>
              <w:overflowPunct/>
              <w:topLinePunct w:val="0"/>
              <w:autoSpaceDE/>
              <w:autoSpaceDN/>
              <w:bidi w:val="0"/>
              <w:adjustRightInd/>
              <w:snapToGrid/>
              <w:spacing w:line="25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E7794">
            <w:pPr>
              <w:keepNext w:val="0"/>
              <w:keepLines w:val="0"/>
              <w:pageBreakBefore w:val="0"/>
              <w:widowControl/>
              <w:kinsoku/>
              <w:wordWrap/>
              <w:overflowPunct/>
              <w:topLinePunct w:val="0"/>
              <w:autoSpaceDE/>
              <w:autoSpaceDN/>
              <w:bidi w:val="0"/>
              <w:adjustRightInd/>
              <w:snapToGrid/>
              <w:spacing w:line="250" w:lineRule="exact"/>
              <w:jc w:val="center"/>
              <w:rPr>
                <w:rFonts w:hint="eastAsia" w:ascii="宋体" w:hAnsi="宋体" w:cs="宋体"/>
                <w:b/>
                <w:bCs/>
                <w:kern w:val="0"/>
                <w:sz w:val="20"/>
                <w:szCs w:val="20"/>
              </w:rPr>
            </w:pPr>
          </w:p>
        </w:tc>
        <w:tc>
          <w:tcPr>
            <w:tcW w:w="700"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09E9E4BB">
            <w:pPr>
              <w:keepNext w:val="0"/>
              <w:keepLines w:val="0"/>
              <w:pageBreakBefore w:val="0"/>
              <w:widowControl/>
              <w:kinsoku/>
              <w:wordWrap/>
              <w:overflowPunct/>
              <w:topLinePunct w:val="0"/>
              <w:autoSpaceDE/>
              <w:autoSpaceDN/>
              <w:bidi w:val="0"/>
              <w:adjustRightInd/>
              <w:snapToGrid/>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p w14:paraId="663A3156">
            <w:pPr>
              <w:keepNext w:val="0"/>
              <w:keepLines w:val="0"/>
              <w:widowControl/>
              <w:suppressLineNumbers w:val="0"/>
              <w:jc w:val="center"/>
              <w:textAlignment w:val="center"/>
              <w:rPr>
                <w:rFonts w:hint="eastAsia" w:ascii="宋体" w:hAnsi="宋体" w:cs="宋体"/>
                <w:color w:val="000000"/>
                <w:kern w:val="0"/>
                <w:sz w:val="20"/>
                <w:szCs w:val="20"/>
                <w:lang w:bidi="ar"/>
              </w:rPr>
            </w:pP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8C384">
            <w:pPr>
              <w:keepNext w:val="0"/>
              <w:keepLines w:val="0"/>
              <w:pageBreakBefore w:val="0"/>
              <w:widowControl/>
              <w:kinsoku/>
              <w:wordWrap/>
              <w:overflowPunct/>
              <w:topLinePunct w:val="0"/>
              <w:autoSpaceDE/>
              <w:autoSpaceDN/>
              <w:bidi w:val="0"/>
              <w:adjustRightInd/>
              <w:snapToGrid/>
              <w:spacing w:line="25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1.“次”指病灶数量3个及以下，超过3个病灶每增加1个按照15%加收。                    2.“复合集成消融治疗”指的是1次治疗中使用集成式消融方式。                                                                                                                                      </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38D3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AC47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3591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5D81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A4F4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2586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F6A8EB2">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E954ED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r w14:paraId="7C5961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06CAB0A9">
            <w:pPr>
              <w:widowControl/>
              <w:spacing w:line="240" w:lineRule="exact"/>
              <w:jc w:val="center"/>
              <w:textAlignment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B574C">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013405000020001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12606B">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复合集成消融治疗费-恶性肿瘤（加收）</w:t>
            </w:r>
          </w:p>
        </w:tc>
        <w:tc>
          <w:tcPr>
            <w:tcW w:w="2000"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43ED7CDE">
            <w:pPr>
              <w:jc w:val="center"/>
              <w:rPr>
                <w:rFonts w:hint="eastAsia" w:ascii="宋体" w:hAnsi="宋体" w:cs="宋体"/>
                <w:color w:val="000000"/>
                <w:kern w:val="0"/>
                <w:sz w:val="20"/>
                <w:szCs w:val="20"/>
                <w:lang w:bidi="ar"/>
              </w:rPr>
            </w:pPr>
          </w:p>
        </w:tc>
        <w:tc>
          <w:tcPr>
            <w:tcW w:w="2078"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2806E88E">
            <w:pPr>
              <w:jc w:val="center"/>
              <w:rPr>
                <w:rFonts w:hint="eastAsia" w:ascii="宋体" w:hAnsi="宋体" w:cs="宋体"/>
                <w:color w:val="000000"/>
                <w:kern w:val="0"/>
                <w:sz w:val="20"/>
                <w:szCs w:val="20"/>
                <w:lang w:bidi="ar"/>
              </w:rPr>
            </w:pP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E953F">
            <w:pPr>
              <w:keepNext w:val="0"/>
              <w:keepLines w:val="0"/>
              <w:widowControl/>
              <w:suppressLineNumbers w:val="0"/>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01恶性肿瘤</w:t>
            </w: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664C4">
            <w:pPr>
              <w:jc w:val="center"/>
              <w:rPr>
                <w:rFonts w:hint="eastAsia" w:ascii="宋体" w:hAnsi="宋体" w:cs="宋体"/>
                <w:b/>
                <w:bCs/>
                <w:kern w:val="0"/>
                <w:sz w:val="20"/>
                <w:szCs w:val="20"/>
              </w:rPr>
            </w:pPr>
          </w:p>
        </w:tc>
        <w:tc>
          <w:tcPr>
            <w:tcW w:w="700"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6374E228">
            <w:pPr>
              <w:keepNext w:val="0"/>
              <w:keepLines w:val="0"/>
              <w:widowControl/>
              <w:suppressLineNumbers w:val="0"/>
              <w:jc w:val="center"/>
              <w:textAlignment w:val="center"/>
              <w:rPr>
                <w:rFonts w:hint="eastAsia" w:ascii="宋体" w:hAnsi="宋体" w:cs="宋体"/>
                <w:color w:val="000000"/>
                <w:kern w:val="0"/>
                <w:sz w:val="20"/>
                <w:szCs w:val="20"/>
                <w:lang w:bidi="ar"/>
              </w:rPr>
            </w:pP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7FA12">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治疗多病灶仅加收1次。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3DC4DE">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599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688C17">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539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D2EBEE">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485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E6692B">
            <w:pPr>
              <w:keepNext w:val="0"/>
              <w:keepLines w:val="0"/>
              <w:widowControl/>
              <w:suppressLineNumbers w:val="0"/>
              <w:jc w:val="center"/>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388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610C7D6">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3356B32">
            <w:pPr>
              <w:widowControl/>
              <w:spacing w:line="240" w:lineRule="exact"/>
              <w:jc w:val="center"/>
              <w:textAlignment w:val="center"/>
              <w:rPr>
                <w:rFonts w:hint="eastAsia" w:ascii="宋体" w:hAnsi="宋体" w:cs="宋体"/>
                <w:color w:val="000000"/>
                <w:kern w:val="0"/>
                <w:sz w:val="20"/>
                <w:szCs w:val="20"/>
                <w:lang w:bidi="ar"/>
              </w:rPr>
            </w:pPr>
          </w:p>
        </w:tc>
      </w:tr>
      <w:tr w14:paraId="71018D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017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B43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015300000260000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BED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生物反馈重建治疗费</w:t>
            </w:r>
          </w:p>
        </w:tc>
        <w:tc>
          <w:tcPr>
            <w:tcW w:w="20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7E1A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通过应用电子仪器将人体内生物活动信息（肌电、脑电、皮温、心率、皮肤电阻等）转化为可识别的光、声、图像、曲线等信号并反馈给患者，调整生理功能及治疗某些身心疾病。</w:t>
            </w:r>
          </w:p>
        </w:tc>
        <w:tc>
          <w:tcPr>
            <w:tcW w:w="207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707FE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所定价格涵盖体位摆放、设备准备、消毒、实时监测与反馈、训练、调节、观察记录、处理用物等步骤所需的人力资源、设备成本与基本物质资源消耗。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5422C">
            <w:pPr>
              <w:widowControl/>
              <w:spacing w:line="240" w:lineRule="exact"/>
              <w:jc w:val="center"/>
              <w:rPr>
                <w:rFonts w:hint="eastAsia" w:ascii="宋体" w:hAnsi="宋体" w:cs="宋体"/>
                <w:b/>
                <w:bCs/>
                <w:kern w:val="0"/>
                <w:sz w:val="20"/>
                <w:szCs w:val="20"/>
              </w:rPr>
            </w:pPr>
          </w:p>
        </w:tc>
        <w:tc>
          <w:tcPr>
            <w:tcW w:w="55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5E443F">
            <w:pPr>
              <w:widowControl/>
              <w:spacing w:line="240" w:lineRule="exact"/>
              <w:jc w:val="center"/>
              <w:rPr>
                <w:rFonts w:hint="eastAsia" w:ascii="宋体" w:hAnsi="宋体" w:cs="宋体"/>
                <w:b/>
                <w:bCs/>
                <w:kern w:val="0"/>
                <w:sz w:val="20"/>
                <w:szCs w:val="20"/>
              </w:rPr>
            </w:pPr>
          </w:p>
        </w:tc>
        <w:tc>
          <w:tcPr>
            <w:tcW w:w="70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916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79D711">
            <w:pPr>
              <w:widowControl/>
              <w:spacing w:line="240" w:lineRule="exac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1878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091E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CFFB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2370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D836DE">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137E6A">
            <w:pPr>
              <w:widowControl/>
              <w:spacing w:line="240" w:lineRule="exact"/>
              <w:jc w:val="center"/>
              <w:textAlignment w:val="center"/>
              <w:rPr>
                <w:rFonts w:hint="eastAsia" w:ascii="宋体" w:hAnsi="宋体" w:cs="宋体"/>
                <w:b/>
                <w:bCs/>
                <w:kern w:val="0"/>
                <w:sz w:val="20"/>
                <w:szCs w:val="20"/>
                <w:lang w:bidi="ar"/>
              </w:rPr>
            </w:pPr>
            <w:r>
              <w:rPr>
                <w:rFonts w:hint="eastAsia" w:ascii="宋体" w:hAnsi="宋体" w:cs="宋体"/>
                <w:color w:val="000000"/>
                <w:kern w:val="0"/>
                <w:sz w:val="20"/>
                <w:szCs w:val="20"/>
                <w:lang w:bidi="ar"/>
              </w:rPr>
              <w:t>100%</w:t>
            </w:r>
          </w:p>
        </w:tc>
      </w:tr>
    </w:tbl>
    <w:p w14:paraId="5DB77771">
      <w:pPr>
        <w:spacing w:before="312" w:beforeLines="100" w:line="3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7DC0BF5B">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1.所定价格属于政府指导价为最高限价，下浮不限。同时，医疗机构实施过程中有关创新改良，申报新增医疗服务价格项目的，采取“现有项目兼容”的方式简化处理，按照对应的立项指南项目执行。</w:t>
      </w:r>
    </w:p>
    <w:p w14:paraId="38FFC939">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价格构成”指项目价格应涵盖的各类资源消耗，用于确定计价单元的边界，是制定调整项目价格考虑的测算因子，不应作为临床技术标准理解，不是实际操作方式、路径、步骤、程序的强制性要求。价格构成中包含，但个别临床实践中非必要、未发生的，无需减计费用。所列“设备投入”包括但不限于操作设备、器械及固定资产投入。</w:t>
      </w:r>
    </w:p>
    <w:p w14:paraId="4D622BCB">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加收项”指同一项目以不同方式提供或在不同场景应用时，确有必要制定差异化收费标准而细分的一类子项，包括在原项目价格基础上增加或减少收费的情况。实际应用中，同时涉及多个加收项的，以项目单价为基础计算各项的加/减收水平后，据实收费。</w:t>
      </w:r>
    </w:p>
    <w:p w14:paraId="51F91BB2">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4.“扩展项”指同一项目下以不同方式提供或在不同场景应用时，只扩展价格项目适用范围、不额外加价的一类子项，子项的价格按主项目执行。</w:t>
      </w:r>
    </w:p>
    <w:p w14:paraId="674AC879">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基本物质资源物耗”指原则上限于不应或不必要与医疗服务项目分割的易耗品，包括但不限于各类消杀灭菌用品、储存用品、清洁用品、个人防护用品、垃圾处理用品、滑石粉、标签、防渗漏垫、中单、护（尿）垫、棉球、棉签、纱布（垫）、压舌板、治疗护理盘（包）、治疗巾（单）、手术巾（单）、手术包、普通注射器、可复用的操作器具、液氮、报告打印耗材、备皮工具、一次性电极片、耦合剂、冷/热治疗物品、水及水质调节剂、软件（版权、开发、购买）成本等。基本物质资源消耗成本计入项目价格，不另行收费。开具药品处方后用于患者直接诊疗(不包括管路冲洗、器械消毒等)的生理盐水不属于基本物耗范围。除基本物耗以外 ，立项指南落地前价格项目除外内容的可收费医用耗材，按照实际采购价格零差率销售。</w:t>
      </w:r>
    </w:p>
    <w:p w14:paraId="25A562A1">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6.价格构成中所称“穿刺”为主项操作涉及的必要穿刺技术，价格构成中的穿刺操作不可收取相关费用；独立穿刺项目可按相应治疗价格项目收取。</w:t>
      </w:r>
    </w:p>
    <w:p w14:paraId="73283062">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7.涉及“包括……”“…… 等”的，属于开放型表述，所指对象不仅局限于表述中列明的事项，也包括未列明的同类事项。</w:t>
      </w:r>
    </w:p>
    <w:p w14:paraId="0801265A">
      <w:pPr>
        <w:spacing w:line="320" w:lineRule="exact"/>
        <w:ind w:firstLine="560" w:firstLineChars="20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8.所设立价格项目为通用项目，已在其他类别立项指南特定学科中单独设立价格项目的，优先执行特定学科的价格项目</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其他立项指南都找不到对应医疗服务价格项目的方可按物理治疗类医疗服务价格项目执行。</w:t>
      </w:r>
    </w:p>
    <w:p w14:paraId="48B30F63">
      <w:pPr>
        <w:spacing w:line="320" w:lineRule="exact"/>
        <w:ind w:firstLine="560" w:firstLineChars="200"/>
        <w:jc w:val="left"/>
        <w:rPr>
          <w:rFonts w:hint="eastAsia" w:ascii="黑体" w:hAnsi="黑体" w:eastAsia="黑体" w:cs="仿宋_GB2312"/>
          <w:kern w:val="0"/>
          <w:sz w:val="32"/>
          <w:szCs w:val="32"/>
        </w:rPr>
      </w:pPr>
      <w:r>
        <w:rPr>
          <w:rFonts w:hint="eastAsia" w:ascii="仿宋_GB2312" w:hAnsi="仿宋_GB2312" w:eastAsia="仿宋_GB2312" w:cs="仿宋_GB2312"/>
          <w:sz w:val="28"/>
          <w:szCs w:val="28"/>
        </w:rPr>
        <w:t>9.所有项目不收辅助操作费。</w:t>
      </w:r>
    </w:p>
    <w:p w14:paraId="0708A69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7C3A2F"/>
    <w:rsid w:val="45050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71"/>
    <w:basedOn w:val="3"/>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2026-10-10T08:23:21Z</dcterms:created>
  <dc:creator>Administrator</dc:creator>
  <cp:lastModifiedBy>旋子！</cp:lastModifiedBy>
  <dcterms:modified xsi:type="dcterms:W3CDTF">2026-10-10T08:26:00Z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607EC9393DCB4DD6872E468C14882F78_12</vt:lpwstr>
  </property>
</Properties>
</file>