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15C06">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附件2-1</w:t>
      </w:r>
    </w:p>
    <w:p w14:paraId="348F7B52">
      <w:pPr>
        <w:spacing w:after="156" w:afterLines="50" w:line="600" w:lineRule="exact"/>
        <w:jc w:val="center"/>
        <w:rPr>
          <w:rFonts w:ascii="仿宋_GB2312" w:hAnsi="仿宋_GB2312" w:eastAsia="仿宋_GB2312" w:cs="仿宋_GB2312"/>
          <w:sz w:val="28"/>
          <w:szCs w:val="28"/>
        </w:rPr>
      </w:pPr>
      <w:r>
        <w:rPr>
          <w:rFonts w:hint="eastAsia" w:ascii="方正小标宋简体" w:hAnsi="方正小标宋简体" w:eastAsia="方正小标宋简体" w:cs="方正小标宋简体"/>
          <w:kern w:val="0"/>
          <w:sz w:val="44"/>
          <w:szCs w:val="44"/>
          <w:lang w:bidi="ar"/>
        </w:rPr>
        <w:t>常德市病理类医疗服务项目价格表</w:t>
      </w:r>
    </w:p>
    <w:tbl>
      <w:tblPr>
        <w:tblStyle w:val="2"/>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98"/>
        <w:gridCol w:w="1980"/>
        <w:gridCol w:w="735"/>
        <w:gridCol w:w="420"/>
        <w:gridCol w:w="555"/>
        <w:gridCol w:w="1875"/>
        <w:gridCol w:w="720"/>
        <w:gridCol w:w="765"/>
        <w:gridCol w:w="765"/>
        <w:gridCol w:w="720"/>
        <w:gridCol w:w="615"/>
        <w:gridCol w:w="626"/>
      </w:tblGrid>
      <w:tr w14:paraId="7B5617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54B1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88DC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50C24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7A77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5782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80F0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6CB4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4814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A6527">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66D8466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C67DA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8C3541">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6EB6D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7479FF">
            <w:pPr>
              <w:widowControl/>
              <w:spacing w:line="240" w:lineRule="exact"/>
              <w:jc w:val="center"/>
              <w:textAlignment w:val="center"/>
              <w:rPr>
                <w:rStyle w:val="4"/>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64AE9E">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25A68C">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696258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8F975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B6E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4266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病理诊断费</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31A5C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病理科基于本院自制或患者自行携带的病理样本进行诊断，出具报告。</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59691">
            <w:pPr>
              <w:widowControl/>
              <w:spacing w:line="240" w:lineRule="exac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所定价格涵盖病理样本接收、判读、诊断、人工智能辅助诊断、出具报告并上传等步骤所需的人力资源和基本物质资源消耗。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04118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01术中冷冻病理诊断</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EAF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01人工智能辅助诊断</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E76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4E3B11">
            <w:pPr>
              <w:widowControl/>
              <w:spacing w:line="240" w:lineRule="exac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病理诊断计价单位“次”覆盖一次完整的取样所涉及的病理切片。单次病理诊断以10张以内切片为基础计价，超出部分每增加10张（含以内）切片加收40元，每次加收不超过100元。2.医疗机构未上传病理诊断报告的，减收5元。3.如医疗机构自身无法完成诊断，向患者收取“病理诊断费”后，需其他医院提供诊断支持的，应自行协商确定收益分配，不得再向患者收取其他病理诊断费用。4.经患者申请或同意，商请其他医疗机构参与远程会诊的，由邀请方医疗机构按照受邀方医疗机构标准收取“会诊费（远程会诊）”。</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71C38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1F564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1EED2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DD9E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4918A5C">
            <w:pPr>
              <w:widowControl/>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1545164">
            <w:pPr>
              <w:widowControl/>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3D4D76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422A1">
            <w:pPr>
              <w:widowControl/>
              <w:spacing w:line="24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53E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012100000010001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7429E">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病理诊断费-术中冷冻病理诊断（加收）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C0270B">
            <w:pPr>
              <w:widowControl/>
              <w:spacing w:line="240" w:lineRule="exact"/>
              <w:jc w:val="center"/>
              <w:rPr>
                <w:rStyle w:val="6"/>
                <w:rFonts w:hint="eastAsia" w:ascii="宋体" w:hAnsi="宋体" w:cs="宋体"/>
                <w:color w:val="auto"/>
                <w:spacing w:val="-11"/>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E4C2C6">
            <w:pPr>
              <w:widowControl/>
              <w:spacing w:line="240" w:lineRule="exact"/>
              <w:rPr>
                <w:rStyle w:val="5"/>
                <w:rFonts w:hint="eastAsia" w:ascii="宋体" w:hAnsi="宋体" w:eastAsia="宋体" w:cs="宋体"/>
                <w:color w:val="auto"/>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9CC2A">
            <w:pPr>
              <w:widowControl/>
              <w:spacing w:line="240" w:lineRule="exact"/>
              <w:jc w:val="center"/>
              <w:rPr>
                <w:rFonts w:hint="eastAsia" w:ascii="宋体" w:hAnsi="宋体" w:cs="宋体"/>
                <w:kern w:val="0"/>
                <w:sz w:val="20"/>
                <w:szCs w:val="20"/>
                <w:lang w:bidi="ar"/>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D5E4AF">
            <w:pPr>
              <w:widowControl/>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BDA23">
            <w:pPr>
              <w:widowControl/>
              <w:spacing w:line="240" w:lineRule="exact"/>
              <w:jc w:val="center"/>
              <w:rPr>
                <w:rStyle w:val="5"/>
                <w:rFonts w:hint="eastAsia" w:ascii="宋体" w:hAnsi="宋体" w:eastAsia="宋体" w:cs="宋体"/>
                <w:color w:val="auto"/>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8D0DE">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0A360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4CE7C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4475C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DAA05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c>
          <w:tcPr>
            <w:tcW w:w="615" w:type="dxa"/>
            <w:vMerge w:val="continue"/>
            <w:tcBorders>
              <w:left w:val="single" w:color="auto" w:sz="4" w:space="0"/>
              <w:right w:val="single" w:color="000000" w:sz="4" w:space="0"/>
            </w:tcBorders>
            <w:noWrap w:val="0"/>
            <w:tcMar>
              <w:left w:w="57" w:type="dxa"/>
              <w:right w:w="57" w:type="dxa"/>
            </w:tcMar>
            <w:vAlign w:val="center"/>
          </w:tcPr>
          <w:p w14:paraId="1C7DB4EC">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c>
          <w:tcPr>
            <w:tcW w:w="626" w:type="dxa"/>
            <w:vMerge w:val="continue"/>
            <w:tcBorders>
              <w:left w:val="single" w:color="auto" w:sz="4" w:space="0"/>
              <w:right w:val="single" w:color="000000" w:sz="4" w:space="0"/>
            </w:tcBorders>
            <w:noWrap w:val="0"/>
            <w:tcMar>
              <w:left w:w="57" w:type="dxa"/>
              <w:right w:w="57" w:type="dxa"/>
            </w:tcMar>
            <w:vAlign w:val="center"/>
          </w:tcPr>
          <w:p w14:paraId="36D41AE7">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r>
      <w:tr w14:paraId="6BDFEC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2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01CDB">
            <w:pPr>
              <w:widowControl/>
              <w:spacing w:line="24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2316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012100000010100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A2DE2">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病理诊断费-人工智能辅助诊断（扩展）</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87128">
            <w:pPr>
              <w:widowControl/>
              <w:spacing w:line="240" w:lineRule="exact"/>
              <w:jc w:val="center"/>
              <w:rPr>
                <w:rStyle w:val="6"/>
                <w:rFonts w:hint="eastAsia" w:ascii="宋体" w:hAnsi="宋体" w:cs="宋体"/>
                <w:color w:val="auto"/>
                <w:spacing w:val="-11"/>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5DE05">
            <w:pPr>
              <w:widowControl/>
              <w:spacing w:line="240" w:lineRule="exact"/>
              <w:rPr>
                <w:rStyle w:val="5"/>
                <w:rFonts w:hint="eastAsia" w:ascii="宋体" w:hAnsi="宋体" w:eastAsia="宋体" w:cs="宋体"/>
                <w:color w:val="auto"/>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C26FC">
            <w:pPr>
              <w:widowControl/>
              <w:spacing w:line="240" w:lineRule="exact"/>
              <w:jc w:val="center"/>
              <w:rPr>
                <w:rFonts w:hint="eastAsia" w:ascii="宋体" w:hAnsi="宋体" w:cs="宋体"/>
                <w:kern w:val="0"/>
                <w:sz w:val="20"/>
                <w:szCs w:val="20"/>
                <w:lang w:bidi="ar"/>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A6515">
            <w:pPr>
              <w:widowControl/>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02EC6">
            <w:pPr>
              <w:widowControl/>
              <w:spacing w:line="240" w:lineRule="exact"/>
              <w:jc w:val="center"/>
              <w:rPr>
                <w:rStyle w:val="5"/>
                <w:rFonts w:hint="eastAsia" w:ascii="宋体" w:hAnsi="宋体" w:eastAsia="宋体" w:cs="宋体"/>
                <w:color w:val="auto"/>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0EE24">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48B48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0DBC2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D968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26526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4E11548">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1B6F1A0">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r>
      <w:tr w14:paraId="1A1700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6145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978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10EC9">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病理诊断费（远程）</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0B5DE">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患者通过邮寄、互联网等各种方式远程递送病理样本，病理科基于病理样本进行诊断，出具报告。</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4D02E">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所定价格涵盖病理样本接收、判读、诊断、人工智能辅助诊断、出具报告并上传等步骤所需的人力资源和基本物质资源消耗。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DC61E">
            <w:pPr>
              <w:widowControl/>
              <w:spacing w:line="240" w:lineRule="exact"/>
              <w:jc w:val="center"/>
              <w:rPr>
                <w:rFonts w:hint="eastAsia" w:ascii="宋体" w:hAnsi="宋体" w:cs="宋体"/>
                <w:kern w:val="0"/>
                <w:sz w:val="20"/>
                <w:szCs w:val="20"/>
                <w:lang w:bidi="ar"/>
              </w:rPr>
            </w:pP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CC40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01人工智能辅助诊断</w:t>
            </w: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6EE2B">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A3D9CE">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1.单次病理诊断以10张以内切片为基础计价，超出部分每增加10张（含以内）切片加收40元，每次加收不超过100元。2.医疗机构未上传病理诊断报告的，减收5元。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7FC8A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990EF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F489A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C7C4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65</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154D4EF">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6F541F93">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600FC0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B65E5">
            <w:pPr>
              <w:widowControl/>
              <w:spacing w:line="24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D35F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012100000020100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4DE8A">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病理诊断费（远程）-人工智能辅助诊断（扩展）</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FCA35">
            <w:pPr>
              <w:widowControl/>
              <w:spacing w:line="240" w:lineRule="exact"/>
              <w:jc w:val="center"/>
              <w:rPr>
                <w:rStyle w:val="6"/>
                <w:rFonts w:hint="eastAsia" w:ascii="宋体" w:hAnsi="宋体" w:cs="宋体"/>
                <w:color w:val="auto"/>
                <w:spacing w:val="-11"/>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6AEE1">
            <w:pPr>
              <w:widowControl/>
              <w:spacing w:line="240" w:lineRule="exact"/>
              <w:rPr>
                <w:rStyle w:val="5"/>
                <w:rFonts w:hint="eastAsia" w:ascii="宋体" w:hAnsi="宋体" w:eastAsia="宋体" w:cs="宋体"/>
                <w:color w:val="auto"/>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A10E15">
            <w:pPr>
              <w:widowControl/>
              <w:spacing w:line="240" w:lineRule="exact"/>
              <w:jc w:val="center"/>
              <w:rPr>
                <w:rFonts w:hint="eastAsia" w:ascii="宋体" w:hAnsi="宋体" w:cs="宋体"/>
                <w:kern w:val="0"/>
                <w:sz w:val="20"/>
                <w:szCs w:val="20"/>
                <w:lang w:bidi="ar"/>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160A2">
            <w:pPr>
              <w:widowControl/>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74D96">
            <w:pPr>
              <w:widowControl/>
              <w:spacing w:line="240" w:lineRule="exact"/>
              <w:jc w:val="center"/>
              <w:rPr>
                <w:rStyle w:val="5"/>
                <w:rFonts w:hint="eastAsia" w:ascii="宋体" w:hAnsi="宋体" w:eastAsia="宋体" w:cs="宋体"/>
                <w:color w:val="auto"/>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B1C616">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CF7B6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5F92E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48FA5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25E0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65</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6097EFB1">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F6A9A5E">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r>
      <w:tr w14:paraId="398019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2B74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3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7BD7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7715A3">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活检取材费（钳夹）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51EE0">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通过钳（剪）直接夹取各类病变组织。</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4D8F02">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所定价格涵盖定位、消毒、取材等步骤所需的人力资源和基本物质资源消耗。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1F0C5">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F278D">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5DC28">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0261C">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2CD03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CBB8A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95627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7B3D4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BEEB8">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B2E6A9">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98408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6262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4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1614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E42CB">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活检取材费(Ⅰ类穿刺）</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477A1">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通过穿刺针或活检枪获取病变组织或细胞。</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413A3">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所定价格涵盖定位、消毒、穿刺、取材、止血、包扎等步骤所需的人力资源和基本物质资源消耗。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006A4">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96B3A">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C9F08">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93759B">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D474F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60E35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DBE26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E4313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EB32F">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FDC02C">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188F4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32"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369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5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3888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87671">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活检取材费(Ⅱ类穿刺）</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0E7C7">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通过穿刺针或活检枪获取病变组织或细胞。</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87748B">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所定价格涵盖定位、消毒、穿刺、取材、止血、包扎等步骤所需的人力资源和基本物质资源消耗。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90181">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F990A">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00838">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F26E6E">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本项目所称的“Ⅱ类穿刺”指：穿刺胸腹、腰椎、膀胱，如同时穿刺多个部位，可叠加收取。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54551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519B8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882AB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3BACA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A20B77">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52D8B2">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203775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32"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4CE5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6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3204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B33489">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活检取材费(Ⅲ类穿刺）</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1FC75">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通过穿刺针或活检枪获取病变组织或细胞。</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28C99">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所定价格涵盖定位、消毒、穿刺、取材、止血、包扎等步骤所需的人力资源和基本物质资源消耗。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89139">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3D861">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EBE82">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8386B">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本项目所称的“Ⅲ类穿刺”指：穿刺甲状腺、前列腺、胰腺、肾，如同时穿刺多个部位，可叠加收取。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2808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69990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FC776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5B74A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778195">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3B5601">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678B8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32"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F4A5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7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865CD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1689A">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活检取材费(Ⅳ类穿刺）</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F4EB84">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通过穿刺针或活检枪获取病变组织或细胞。</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0BC6D">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所定价格涵盖定位、消毒、穿刺、取材、止血、包扎等步骤所需的人力资源和基本物质资源消耗。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FE3D7">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E2097">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9AEA3">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4B2B6">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本项目所称的“Ⅳ类穿刺”指：颅内、眼内、脊髓、心肌，如同时穿刺多个部位，可叠加收取。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9642A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35BE4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C3127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7FF9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D8CCBB">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B3EB5D">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C20F4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2B785">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8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83634A">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5F0485">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活检取材费（切开）</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3D150A">
            <w:pPr>
              <w:widowControl/>
              <w:spacing w:line="21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通过切开获取各类病变组织。</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FB42C">
            <w:pPr>
              <w:widowControl/>
              <w:spacing w:line="21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所定价格涵盖定位、消毒、切开、取材、缝合、止血、包扎等步骤所需的人力资源和基本物质资源消耗。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BDC34">
            <w:pPr>
              <w:widowControl/>
              <w:spacing w:line="21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BCD18">
            <w:pPr>
              <w:widowControl/>
              <w:spacing w:line="21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C9939">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4DDBA">
            <w:pPr>
              <w:widowControl/>
              <w:spacing w:line="21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0796D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C78CDB">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333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40CB47">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283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A7FEE3">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524A06">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1DC3E9">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429298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5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BAB0D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9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6A20B">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66126">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活检取材费（经皮介入）</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771B6">
            <w:pPr>
              <w:widowControl/>
              <w:spacing w:line="21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通过置管介入方式获取各类病变组织。</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42B1F">
            <w:pPr>
              <w:widowControl/>
              <w:spacing w:line="21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所定价格涵盖定位、消毒、穿刺、置管、取材、撤除等步骤所需的人力资源和基本物质资源消耗。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58903">
            <w:pPr>
              <w:widowControl/>
              <w:spacing w:line="21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C261D">
            <w:pPr>
              <w:widowControl/>
              <w:spacing w:line="21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7382B">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A146D8">
            <w:pPr>
              <w:widowControl/>
              <w:spacing w:line="21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EE33E3">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2C3B35">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315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1DD161">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268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448066">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214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EDA244">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D49472">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3164FA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4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C5F711">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10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8CFB0F">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011201000080000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B391F">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活检取材费（内镜下）</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9FAF0">
            <w:pPr>
              <w:widowControl/>
              <w:spacing w:line="21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通过内镜获取各类病变组织。</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FBA5B">
            <w:pPr>
              <w:widowControl/>
              <w:spacing w:line="21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所定价格涵盖定位、消毒、置镜、取材、撤除等步骤所需的人力资源和基本物质资源消耗。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45E1B">
            <w:pPr>
              <w:widowControl/>
              <w:spacing w:line="21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15166B">
            <w:pPr>
              <w:widowControl/>
              <w:spacing w:line="21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DA837">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949B43">
            <w:pPr>
              <w:widowControl/>
              <w:spacing w:line="21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D14ED9">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6F55D7">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171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BF2B1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615683">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397E9B">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0E8E73">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883D0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B12D8">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11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C8D90">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82234">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病理标本处理费（组织病理-常规）</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1CBDD">
            <w:pPr>
              <w:widowControl/>
              <w:spacing w:line="21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对送检的各类组织标本进行处理。</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B8C65">
            <w:pPr>
              <w:widowControl/>
              <w:spacing w:line="21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所定价格涵盖标本接收、标本成像、病理描述、取材、脱水、透明、浸蜡、包埋、切片、资料存储、废弃物处理、环境监测等步骤所需的人力资源和基本物质资源消耗。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246085">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01限时处理</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5B977">
            <w:pPr>
              <w:widowControl/>
              <w:spacing w:line="21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F57D1">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每蜡块</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E3C709">
            <w:pPr>
              <w:widowControl/>
              <w:spacing w:line="21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本项目所称的“限时处理”指：医疗机构在24小时内完成标本的完整检查诊断，并出具诊断报告的全过程。</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A86E46">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975D8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39FCC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2A4CE8">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7A8E5F31">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A27665B">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5C9967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3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3A2413">
            <w:pPr>
              <w:widowControl/>
              <w:spacing w:line="21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479E6">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37905">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病理标本处理费（组织病理-常规）-限时处理（加收）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764A8">
            <w:pPr>
              <w:widowControl/>
              <w:spacing w:line="210" w:lineRule="exact"/>
              <w:jc w:val="center"/>
              <w:rPr>
                <w:rStyle w:val="6"/>
                <w:rFonts w:hint="eastAsia" w:ascii="宋体" w:hAnsi="宋体" w:cs="宋体"/>
                <w:color w:val="auto"/>
                <w:spacing w:val="-11"/>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B9326">
            <w:pPr>
              <w:widowControl/>
              <w:spacing w:line="210" w:lineRule="exact"/>
              <w:rPr>
                <w:rStyle w:val="5"/>
                <w:rFonts w:hint="eastAsia" w:ascii="宋体" w:hAnsi="宋体" w:eastAsia="宋体" w:cs="宋体"/>
                <w:color w:val="auto"/>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35884">
            <w:pPr>
              <w:widowControl/>
              <w:spacing w:line="210" w:lineRule="exact"/>
              <w:jc w:val="center"/>
              <w:rPr>
                <w:rFonts w:hint="eastAsia" w:ascii="宋体" w:hAnsi="宋体" w:cs="宋体"/>
                <w:kern w:val="0"/>
                <w:sz w:val="20"/>
                <w:szCs w:val="20"/>
                <w:lang w:bidi="ar"/>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93853F">
            <w:pPr>
              <w:widowControl/>
              <w:spacing w:line="21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CB1EA7">
            <w:pPr>
              <w:widowControl/>
              <w:spacing w:line="210" w:lineRule="exact"/>
              <w:jc w:val="center"/>
              <w:rPr>
                <w:rStyle w:val="5"/>
                <w:rFonts w:hint="eastAsia" w:ascii="宋体" w:hAnsi="宋体" w:eastAsia="宋体" w:cs="宋体"/>
                <w:color w:val="auto"/>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B5884">
            <w:pPr>
              <w:widowControl/>
              <w:spacing w:line="21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ED3071">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C4C4E7">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80449F">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CA7818">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86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0BBBF6E2">
            <w:pPr>
              <w:widowControl/>
              <w:spacing w:line="240" w:lineRule="exact"/>
              <w:ind w:left="-63" w:leftChars="-30" w:right="-63" w:rightChars="-30"/>
              <w:jc w:val="center"/>
              <w:textAlignment w:val="center"/>
              <w:rPr>
                <w:rFonts w:hint="eastAsia" w:ascii="宋体" w:hAnsi="宋体" w:cs="宋体"/>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2C485E99">
            <w:pPr>
              <w:widowControl/>
              <w:spacing w:line="240" w:lineRule="exact"/>
              <w:ind w:left="-63" w:leftChars="-30" w:right="-63" w:rightChars="-30"/>
              <w:jc w:val="center"/>
              <w:textAlignment w:val="center"/>
              <w:rPr>
                <w:rFonts w:hint="eastAsia" w:ascii="宋体" w:hAnsi="宋体" w:cs="宋体"/>
                <w:kern w:val="0"/>
                <w:sz w:val="20"/>
                <w:szCs w:val="20"/>
                <w:lang w:bidi="ar"/>
              </w:rPr>
            </w:pPr>
          </w:p>
        </w:tc>
      </w:tr>
      <w:tr w14:paraId="60710A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6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DD575">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12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1B54D">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BCD55">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病理标本处理费（组织病理-复杂）</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51699">
            <w:pPr>
              <w:widowControl/>
              <w:spacing w:line="21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对送检的各类复杂组织标本进行处理。</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860EB">
            <w:pPr>
              <w:widowControl/>
              <w:spacing w:line="21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所定价格涵盖标本接收、标本成像、病理描述、取材、脱水、透明、浸蜡、包埋、切片、资料存储、废弃物处理、环境监测等步骤所需的人力资源和基本物质资源消耗。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59004">
            <w:pPr>
              <w:widowControl/>
              <w:spacing w:line="21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3BD3C">
            <w:pPr>
              <w:widowControl/>
              <w:spacing w:line="21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E96B8">
            <w:pPr>
              <w:widowControl/>
              <w:spacing w:line="21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每蜡块</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FFB9B">
            <w:pPr>
              <w:widowControl/>
              <w:spacing w:line="21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所称的“复杂”指：涉及大器官切除（肝、肾、肠、肺、全喉、全膀胱、前列腺、胃、胎儿胎盘）、恶性肿瘤根治术或清扫术、多部位联合切除的病理标本，且标本在进行器官大切片前，标本宽度应超过24毫米、长度应超过35毫米。</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86E7A6">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085AA0">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DF986E">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A4A2C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730E3D">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954100">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1AF1BD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7AF19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13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BF98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55C7F">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病理标本处理费（细胞病理）</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7B5C96">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对送检的各类细胞、体液等标本进行处理。</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13F78">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所定价格涵盖标本接收、离心、制片、固定、资料存储、废弃物处理、环境监测、必要时进行沉降等步骤所需的人力资源和基本物质资源消耗。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E70D9">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81FEB">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29C19">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每玻片</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2B32B">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57061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9BEFB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CDAA2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7A123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84734F">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6D91B1">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C58CB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53FC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14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333AF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BB7CF">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病理标本处理费（分子病理）</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7BBA3">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对送检的各类分子病理标本进行处理。</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326CB">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所定价格涵盖标本接收、评价及评估有效病变含量、组织或细胞蜡块切片或蜡卷制备、脱蜡、废弃物处理、环境监测等步骤所需的人力资源和基本物质资源消耗。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1BAA1">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58541">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16B24">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4188A">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本项目所称的“分子病理标本”指：非原位杂交核酸检测标本。</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F6103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25841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E6AFE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60D8A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282E57">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669267">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33F7EC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69BB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15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2994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8EE641">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病理标本处理费（电子显微镜病理）</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AA8E4">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对送检的各类电子显微镜病理标本进行处理。</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0637B">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所定价格涵盖标本接收、评估有效病变含量、选取制片区域、取材、修块、前固定、漂洗、后固定、脱水、渗透、包埋、切片、废弃物处理、环境监测等步骤所需的人力资源和基本物质资源消耗。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482D9B">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EAB5D">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72370">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E4D6E">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16188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99C51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495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47EEB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421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9D0D1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337</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928302">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0FD59C">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33B973A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9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E1A9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16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92A0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88A36">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病理标本处理费（冷冻标本）</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1569E">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对术中送检的各类新鲜组织标本，进行冷冻切片制备。</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4A587">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所定价格涵盖标本接收、病理描述、取材、包埋、切片及废弃物处理、环境监测等步骤所需的人力资源和基本物质资源消耗。（不包含冰剩、冰余的组织病理处理）</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E4E12">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C2AB5">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85084">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每组织块</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11E6F">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62ADB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0E80C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65AD7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38008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46</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A7A244">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89FF86">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E5717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7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10A2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17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33BA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012100000090000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FA2B5">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细胞病理蜡块制作费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BE72A">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根据病理诊断需求，将送检的各类细胞病理标本制作成细胞蜡块</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2D17C">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所定价格涵盖标本接收、标本离心、固定、脱水、透明、浸蜡、包埋、切片、资料存储、废弃物处理、环境监测等步骤所需的人力资源和基本物质资源消耗。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E21E3">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98878">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68CF75">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每蜡块</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3136D">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6E8A2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E96CD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36</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BB5EA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A400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82CDCD">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F02818">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75E480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4"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1C9B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18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0189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02970">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病理标本切片复制费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84EA8">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通过人工或自动化等各种方式，从蜡块中制作供院外使用的各类实体切片，并同步进行数字化扫描。</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5FE10">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所定价格涵盖切片及废弃物处理、环境监测、切片扫描、存储、上传并向患者提供必要的数字化图像等步骤所需的人力资源和基本物质资源消耗。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7E2492">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D1978A">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E4B5E">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E3201">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1.本项目所称的“切片”包括但不限于：不染色切片、染色切片、涂胶切片或组织膜片。2.医疗机构未提供病理数字化切片图像的，减收5元，单次减收不超过15元。3.患者向医疗机构借用切片的，不得按此收费。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C9329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8F368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15D2F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0832F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F8C58B">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7F9AEC">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0AD2DD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39"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01C9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19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F4F8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327F5">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病理样本化学染色检查费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9E638">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通过人工或自动化等各种方式，对各类病理样本进行化学染色，区分不同组织类型与细胞结构。</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F4EA0">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所定价格涵盖样本接收、处理、化学染色、脱色、洗涤、封片、切片数字化图像处理存储与上传、废弃物处理、环境监测等步骤所需的人力资源和基本物质资源消耗。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43B01">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02916">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E02E5">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CF95A">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医疗机构未上传病理数字化切片图像的，减收5元，单次减收不超过15元。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07F47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7E465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FB206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11734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D92FEF">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76E85C">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6971CC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67"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A7BF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20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0D9A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33EE6">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病理样本免疫组织化学染色检查费（常规）</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66A44">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通过人工或自动化等各种方式，对各类病理样本进行免疫组织化学染色，区分组织类型与细胞结构。</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887CF1">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所定价格涵盖样本接收、处理、脱蜡、抗原修复、一抗孵育、二抗孵育、显色、复染、封片、切片数字化图像处理存储与上传、废弃物处理、环境监测等步骤所需的人力资源和基本物质资源消耗。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78A1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01多重染色</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9C8E0">
            <w:pPr>
              <w:widowControl/>
              <w:spacing w:line="240" w:lineRule="exact"/>
              <w:jc w:val="center"/>
              <w:rPr>
                <w:rFonts w:hint="eastAsia" w:ascii="宋体" w:hAnsi="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0CBB6">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733F3">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1.本项目所称的“多重染色”指：同切片使用两种及两种以上染色技术。2.医疗机构未上传病理数字化切片图像的，减收5元，单次减收不超过15元。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2B56E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EC856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144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BC232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2B242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98</w:t>
            </w:r>
          </w:p>
        </w:tc>
        <w:tc>
          <w:tcPr>
            <w:tcW w:w="615"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12054AE">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甲类</w:t>
            </w:r>
          </w:p>
        </w:tc>
        <w:tc>
          <w:tcPr>
            <w:tcW w:w="62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26C849E4">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w:t>
            </w:r>
          </w:p>
        </w:tc>
      </w:tr>
      <w:tr w14:paraId="0914144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4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973486">
            <w:pPr>
              <w:widowControl/>
              <w:spacing w:line="240" w:lineRule="exact"/>
              <w:jc w:val="center"/>
              <w:rPr>
                <w:rFonts w:hint="eastAsia" w:ascii="宋体" w:hAnsi="宋体" w:cs="宋体"/>
                <w:kern w:val="0"/>
                <w:sz w:val="20"/>
                <w:szCs w:val="20"/>
                <w:lang w:bidi="ar"/>
              </w:rPr>
            </w:pP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82FA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012100000120001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D0E3EF">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病理样本免疫组织化学染色检查费（常规）-多重染色（加收）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9ACCA">
            <w:pPr>
              <w:widowControl/>
              <w:spacing w:line="240" w:lineRule="exact"/>
              <w:jc w:val="center"/>
              <w:rPr>
                <w:rStyle w:val="6"/>
                <w:rFonts w:hint="eastAsia" w:ascii="宋体" w:hAnsi="宋体" w:cs="宋体"/>
                <w:color w:val="auto"/>
                <w:spacing w:val="-11"/>
                <w:sz w:val="20"/>
                <w:szCs w:val="20"/>
                <w:lang w:bidi="ar"/>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A18F6">
            <w:pPr>
              <w:widowControl/>
              <w:spacing w:line="240" w:lineRule="exact"/>
              <w:rPr>
                <w:rStyle w:val="5"/>
                <w:rFonts w:hint="eastAsia" w:ascii="宋体" w:hAnsi="宋体" w:eastAsia="宋体" w:cs="宋体"/>
                <w:color w:val="auto"/>
                <w:sz w:val="20"/>
                <w:szCs w:val="20"/>
                <w:lang w:bidi="ar"/>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456A1F">
            <w:pPr>
              <w:widowControl/>
              <w:spacing w:line="240" w:lineRule="exact"/>
              <w:jc w:val="center"/>
              <w:rPr>
                <w:rFonts w:hint="eastAsia" w:ascii="宋体" w:hAnsi="宋体" w:cs="宋体"/>
                <w:kern w:val="0"/>
                <w:sz w:val="20"/>
                <w:szCs w:val="20"/>
                <w:lang w:bidi="ar"/>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1FCAB5">
            <w:pPr>
              <w:widowControl/>
              <w:spacing w:line="240" w:lineRule="exact"/>
              <w:jc w:val="center"/>
              <w:rPr>
                <w:rFonts w:hint="eastAsia" w:ascii="宋体" w:hAnsi="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6B335">
            <w:pPr>
              <w:widowControl/>
              <w:spacing w:line="240" w:lineRule="exact"/>
              <w:jc w:val="center"/>
              <w:rPr>
                <w:rStyle w:val="5"/>
                <w:rFonts w:hint="eastAsia" w:ascii="宋体" w:hAnsi="宋体" w:eastAsia="宋体" w:cs="宋体"/>
                <w:color w:val="auto"/>
                <w:sz w:val="20"/>
                <w:szCs w:val="20"/>
                <w:lang w:bidi="ar"/>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00D707">
            <w:pPr>
              <w:widowControl/>
              <w:spacing w:line="240" w:lineRule="exact"/>
              <w:rPr>
                <w:rStyle w:val="7"/>
                <w:rFonts w:hint="eastAsia" w:ascii="宋体" w:hAnsi="宋体" w:cs="宋体"/>
                <w:color w:val="auto"/>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91BD0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F7AFF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288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EF18F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245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DD2CC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196</w:t>
            </w:r>
          </w:p>
        </w:tc>
        <w:tc>
          <w:tcPr>
            <w:tcW w:w="615"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4C8B44FE">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c>
          <w:tcPr>
            <w:tcW w:w="626" w:type="dxa"/>
            <w:vMerge w:val="continue"/>
            <w:tcBorders>
              <w:left w:val="single" w:color="auto" w:sz="4" w:space="0"/>
              <w:bottom w:val="single" w:color="000000" w:sz="4" w:space="0"/>
              <w:right w:val="single" w:color="000000" w:sz="4" w:space="0"/>
            </w:tcBorders>
            <w:noWrap w:val="0"/>
            <w:tcMar>
              <w:left w:w="57" w:type="dxa"/>
              <w:right w:w="57" w:type="dxa"/>
            </w:tcMar>
            <w:vAlign w:val="center"/>
          </w:tcPr>
          <w:p w14:paraId="3CD31A44">
            <w:pPr>
              <w:widowControl/>
              <w:adjustRightInd w:val="0"/>
              <w:snapToGrid w:val="0"/>
              <w:spacing w:line="240" w:lineRule="exact"/>
              <w:ind w:left="-42" w:leftChars="-20" w:right="-42" w:rightChars="-20"/>
              <w:jc w:val="center"/>
              <w:textAlignment w:val="center"/>
              <w:rPr>
                <w:rFonts w:hint="eastAsia" w:ascii="宋体" w:hAnsi="宋体" w:cs="宋体"/>
                <w:kern w:val="0"/>
                <w:sz w:val="20"/>
                <w:szCs w:val="20"/>
                <w:lang w:bidi="ar"/>
              </w:rPr>
            </w:pPr>
          </w:p>
        </w:tc>
      </w:tr>
      <w:tr w14:paraId="31ECC0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06"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FB7C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21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0792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37C41">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病理样本免疫组织化学染色检查费（增强）</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1B2A7">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通过人工或自动化等各种方式，对各类病理样本进行免疫组织化学染色，区分组织类型并识别用药对应靶点。</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DD7CD">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所定价格涵盖样本接收、处理、脱蜡、抗原修复、一抗孵育、二抗孵育、显色、复染、封片、切片数字化图像处理存储与上传、废弃物处理、环境监测等步骤所需的人力资源和基本物质资源消耗。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F4441">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D6E90B">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65F3C2">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21AA2">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1.不与病理样本免疫组织化学染色检查费（常规）同时收取。2.医疗机构未上传病理数字化切片图像的，减收5元，单次减收不超过15元。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CDA78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D9515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900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EDA9D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DFDE7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612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CCCEB1">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B77A82">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3F8278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2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037A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22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5757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F88B4">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原位核酸杂交检测费（化学探针）</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8E293">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通过核酸探针与样本中的核酸进行互补配对，检测样本中的特定核酸分子序列。</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88C18">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所定价格涵盖样本接收、处理、仪器准备、质控、变性杂交、洗涤、染色、封片、切片数字化图像处理存储与上传、废弃物处理、环境监测等步骤所需的人力资源和基本物质资源消耗。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026E6">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EF8CD">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1C7BC">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每切片·每探针</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3E9FC">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医疗机构未上传病理数字化切片图像的，减收5元，单次减收不超过15元。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3327F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C4A1F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AC721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052B6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153</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05C83C">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A10CBF">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1277A1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4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892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23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5C0F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E9783">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原位核酸杂交检测费（荧光探针）</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5380C">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通过标记有荧光基团的核酸探针，与样本中的核酸进行互补配对，检测荧光信号定位和显示样本中特定核酸分子序列。</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682D3">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所定价格涵盖样本接收、处理、仪器准备、质控、变性杂交、洗涤、染色、封片、切片数字化图像处理存储与上传、废弃物处理、环境监测等步骤所需的人力资源和基本物质资源消耗。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92E5C">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88B0F">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BE3EB8">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每切片·每探针</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14243">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1.医疗机构利用多重探针进行检测的，每增加一种探针加收600元，单次检查利用3种以上探针的，按3种探针计费。2.医疗机构未上传病理数字化切片图像的，减收5元，单次减收不超过15元。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3B51C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E580A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675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C884C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574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EF420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459</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088BF8">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E2CB77">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0E6B9B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3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832B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24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7BA0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0497E3">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聚合酶链反应法检测费（病理样本）</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0F8F5">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通过酶促化学反应，扩增待测目标基因，通过电泳染色、颜色判读等方式分析判断。</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07FA1">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仪器准备、校准、质控、提取核酸、扩增、电泳、显色结果读取以及数据分析、出具报告、数据存储、数据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897CD">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807F8">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DAFED">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每位点</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E0457">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1.医疗机构单次操作中进行多位点检测的，每增加一个位点加收100元，每次检查计费不超过2400元。2.本项目价格构成已包含检测结果分析并出具报告，医疗机构不得另收取病理诊断费。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11FE6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220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772A0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198</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64EBE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168</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4F930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134</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8FFAD0">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E01F98">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4F6E9A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9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EA6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25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B07C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6DDEA">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实时荧光聚合酶链反应法检测费（病理样本）</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E5D5D">
            <w:pPr>
              <w:widowControl/>
              <w:spacing w:line="24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通过荧光染料或荧光标记的特异性探针，对PCR产物进行标记跟踪，实时在线监控反应过程，对产物进行检测。</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1D52C">
            <w:pPr>
              <w:widowControl/>
              <w:spacing w:line="24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所定价格涵盖样本接收、处理、仪器准备、校准、质控、提取核酸、扩增、信号监测以及数据分析、出具报告、数据存储、数据上传、废弃物处理、环境监测等步骤所需的人力资源和基本物质资源消耗。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22961">
            <w:pPr>
              <w:widowControl/>
              <w:spacing w:line="24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D8018">
            <w:pPr>
              <w:widowControl/>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EDF832">
            <w:pPr>
              <w:widowControl/>
              <w:spacing w:line="24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每位点</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99966">
            <w:pPr>
              <w:widowControl/>
              <w:spacing w:line="24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1.医疗机构单次操作中进行多位点检测的，每增加一个位点加收200元，每次检查计费不超过4700元。2.本项目价格构成已包含检测结果分析并出具报告，医疗机构不得另收取病理诊断费。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5C784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330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1753D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297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8369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252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AF5D8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202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3FA030">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E16949">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19BB47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53D8C">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26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D334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2B4EC">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双脱氧链终止核酸测序法检测费（病理样本）</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24D0D9">
            <w:pPr>
              <w:widowControl/>
              <w:spacing w:line="23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通过双脱氧链终止技术，对核酸的碱基排列顺序进行测定，从而确定核酸分子的碱基序列。</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13263">
            <w:pPr>
              <w:widowControl/>
              <w:spacing w:line="23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所定价格涵盖样本接收、处理、核酸提取、仪器准备、校准、质控、扩增、测序结果读取以及数据分析、出具报告、数据存储、数据上传、废弃物处理、环境监测等步骤所需的人力资源和基本物质资源消耗。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5F1BB">
            <w:pPr>
              <w:widowControl/>
              <w:spacing w:line="23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2435B">
            <w:pPr>
              <w:widowControl/>
              <w:spacing w:line="23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0DE7C">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每靶序列</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095403">
            <w:pPr>
              <w:widowControl/>
              <w:spacing w:line="23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1.本项目价格构成已包含检测结果分析并出具报告，医疗机构不得另收取病理诊断费。2.医疗机构单次操作中进行多个靶序列检测的，每增加一个靶序列加收100元，每次检查计费不超过4700。</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C55347">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88CE73">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AD0AB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81BB6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245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873074">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5C7164">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5786BA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EB6E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27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D0418">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012100000190000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EE864">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焦磷酸核酸测序法检测费（病理样本）</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56910">
            <w:pPr>
              <w:widowControl/>
              <w:spacing w:line="23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通过将待测核酸分子与特定核苷酸底物进行焦磷酸化反应，实时监测每次核酸聚合反应所产生的光信号，从而确定核酸分子的碱基序列。</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088535">
            <w:pPr>
              <w:widowControl/>
              <w:spacing w:line="23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核酸提取、仪器准备、校准、质控、测序反应、测序结果读取以及数据分析、生物信息分析、出具报告、数据存储、数据上传、废弃物处理、环境监测，必要时毛细管电泳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20B95">
            <w:pPr>
              <w:widowControl/>
              <w:spacing w:line="23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6DA2A">
            <w:pPr>
              <w:widowControl/>
              <w:spacing w:line="23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88636">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每靶序列</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433A9">
            <w:pPr>
              <w:widowControl/>
              <w:spacing w:line="23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1.本项目价格构成已包含检测结果分析并出具报告，医疗机构不得另收取病理诊断费。2.医疗机构单次操作中进行多个靶序列检测的，每增加一个靶序列加收100元，每次检查收费不超过4700元。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035855">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370D2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360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002EB7">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306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22775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245</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04F30B">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DF4438">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r w14:paraId="70146F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0D393">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 xml:space="preserve">28 </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6703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012100000200000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C4AB2">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高通量测序法检测费（病理样本）</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C7AE5">
            <w:pPr>
              <w:widowControl/>
              <w:spacing w:line="230" w:lineRule="exact"/>
              <w:jc w:val="center"/>
              <w:textAlignment w:val="center"/>
              <w:rPr>
                <w:rStyle w:val="6"/>
                <w:rFonts w:hint="eastAsia" w:ascii="宋体" w:hAnsi="宋体" w:cs="宋体"/>
                <w:color w:val="auto"/>
                <w:spacing w:val="-11"/>
                <w:sz w:val="20"/>
                <w:szCs w:val="20"/>
                <w:lang w:bidi="ar"/>
              </w:rPr>
            </w:pPr>
            <w:r>
              <w:rPr>
                <w:rFonts w:hint="eastAsia" w:ascii="宋体" w:hAnsi="宋体" w:cs="宋体"/>
                <w:color w:val="000000"/>
                <w:kern w:val="0"/>
                <w:sz w:val="20"/>
                <w:szCs w:val="20"/>
                <w:lang w:bidi="ar"/>
              </w:rPr>
              <w:t>通过可逆末端终止、半导体等各类测序技术，对样本内核酸特定序列进行测定，同时完成测序模版互补链的合成和序列数据的获取。</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0A5C4">
            <w:pPr>
              <w:widowControl/>
              <w:spacing w:line="230" w:lineRule="exact"/>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所定价格涵盖样本接收、处理、核酸提取、仪器准备、校准、质控、扩增、文库构建、高通量测序以及结果读取、数据分析、生物信息分析、出具报告、数据存储、数据上传、废弃物处理、环境监测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03304">
            <w:pPr>
              <w:widowControl/>
              <w:spacing w:line="230" w:lineRule="exact"/>
              <w:jc w:val="center"/>
              <w:rPr>
                <w:rFonts w:hint="eastAsia" w:ascii="宋体" w:hAnsi="宋体" w:cs="宋体"/>
                <w:kern w:val="0"/>
                <w:sz w:val="20"/>
                <w:szCs w:val="20"/>
                <w:lang w:bidi="ar"/>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A6F87">
            <w:pPr>
              <w:widowControl/>
              <w:spacing w:line="23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0FEC1">
            <w:pPr>
              <w:widowControl/>
              <w:spacing w:line="230" w:lineRule="exact"/>
              <w:jc w:val="center"/>
              <w:textAlignment w:val="center"/>
              <w:rPr>
                <w:rStyle w:val="5"/>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每面板</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C1C0E">
            <w:pPr>
              <w:widowControl/>
              <w:spacing w:line="230" w:lineRule="exact"/>
              <w:textAlignment w:val="center"/>
              <w:rPr>
                <w:rStyle w:val="7"/>
                <w:rFonts w:hint="eastAsia" w:ascii="宋体" w:hAnsi="宋体" w:cs="宋体"/>
                <w:color w:val="auto"/>
                <w:sz w:val="20"/>
                <w:szCs w:val="20"/>
                <w:lang w:bidi="ar"/>
              </w:rPr>
            </w:pPr>
            <w:r>
              <w:rPr>
                <w:rFonts w:hint="eastAsia" w:ascii="宋体" w:hAnsi="宋体" w:cs="宋体"/>
                <w:color w:val="000000"/>
                <w:kern w:val="0"/>
                <w:sz w:val="20"/>
                <w:szCs w:val="20"/>
                <w:lang w:bidi="ar"/>
              </w:rPr>
              <w:t>1.本项目价格构成已包含检测结果分析并出具报告，医疗机构不得另收取病理诊断费。2.医疗机构单次操作中进行多个面板检测的，每增加一个面板加收1200元，每次检查收费不得超过10000元。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7FA06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1800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19D0A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1620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1AA68D">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1377</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2FE4A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1102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C60BC5">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丙类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D52F0C">
            <w:pPr>
              <w:widowControl/>
              <w:spacing w:line="240" w:lineRule="exact"/>
              <w:ind w:left="-63" w:leftChars="-30" w:right="-63" w:rightChars="-30"/>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100%</w:t>
            </w:r>
          </w:p>
        </w:tc>
      </w:tr>
    </w:tbl>
    <w:p w14:paraId="44C48797">
      <w:pPr>
        <w:spacing w:line="290" w:lineRule="exact"/>
        <w:rPr>
          <w:rFonts w:hint="eastAsia" w:ascii="仿宋_GB2312" w:hAnsi="仿宋_GB2312" w:eastAsia="仿宋_GB2312" w:cs="仿宋_GB2312"/>
          <w:b/>
          <w:bCs/>
          <w:sz w:val="28"/>
          <w:szCs w:val="28"/>
        </w:rPr>
      </w:pPr>
    </w:p>
    <w:p w14:paraId="7537F336">
      <w:pPr>
        <w:spacing w:line="29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00FF2FCD">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1.该类项目以病理检查诊断为重点，按照活检取材、标本处理、病理染色、分子检测、病理诊断等分类设立病理相关医疗服务价格项目。</w:t>
      </w:r>
    </w:p>
    <w:p w14:paraId="7062BEDA">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服务产出相同的一类项目在操作层面存在差异，但在价格项目和定价水平层面具备合并同类项的条件。医疗机构申报技术改良进步价格项目的，可采取“现有项目兼容”方式处理，经向省医疗保障部门报告后可按照对应的项目执行。</w:t>
      </w:r>
    </w:p>
    <w:p w14:paraId="722CEC87">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该类项目所称的“价格构成”，指项目价格应涵盖的各类资源消耗，用于确定计价单元的边界，是制定调整项目价格考虑的测算因子，不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p>
    <w:p w14:paraId="60429142">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该类项目所称的“加收项”，指同一项目以不同方式提供或在不同场景应用时，确有必要制定差异化收费标准而细分的一类子项，包括在原项目价格基础上增加或减少收费的情况。实际应用中，同时涉及多个加收项的，以项目单价为基础计算各项的加/减收水平后，求和得出加/减收金额。</w:t>
      </w:r>
    </w:p>
    <w:p w14:paraId="619FAFB8">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5.该类项目所称的“扩展项”，指同一项目下以不同方式提供或在不同场景应用时，只扩展价格项目适用范围、不额外加价的一类子项，子项的价格通常按主项目执行。</w:t>
      </w:r>
    </w:p>
    <w:p w14:paraId="55CC8F36">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该类项目所称的“基本物耗”，指原则上限于不应或不必要与医疗服务项目分割的易耗品，包括但不限于各类消杀灭菌用品、储存用品、清洁用品、个人防护用品、垃圾处理用品、标签、棉球、棉签、注射器、活检器具、采集管、可复用的操作器具、冲洗工具、辐射防护用具、标本包装材料、容器、玻片、培养基、包埋介质、试剂（含固定液等辅助试剂）、报告打印耗材、软件（版权、开发、购买）成本等。基本物耗成本计入项目价格，不另行收费。除基本物耗以外的其他耗材，按照实际采购价格零差率销售。</w:t>
      </w:r>
    </w:p>
    <w:p w14:paraId="05A8947A">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该类项目所列“活检取材费（内镜下）”包括但不限于腹腔镜、宫腔镜、胸腔镜、纤支镜、食管镜、纵隔镜、胃镜、肠镜、胆道镜、胰管镜、肾盂镜、膀胱镜、输尿管镜、阴道镜、关节镜、耳内镜、鼻内镜、气管镜、喉镜、胎儿镜、乳腔镜等各类内镜使用操作。</w:t>
      </w:r>
    </w:p>
    <w:p w14:paraId="78BAE01B">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8.该类项目所列活检费仅适用于单独取活检样本，术中、治疗或检查过程中取活检样本已包含在各学科立项指南价格项目价格构成中，不再单独计费。</w:t>
      </w:r>
    </w:p>
    <w:p w14:paraId="5F6BE264">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医疗机构开展病理诊断时，应上传病理诊断报告，未上传完整病理诊断报告的，在相应项目政府指导价基础上减收5元。医疗机构开展病理样本染色检查、原位杂交、切片复制时，应提供符合要求的“病理数字化切片图像”，未提供“病理数字化切片图像”的，在相应项目政府指导价基础上减收5元；单次检查或复制多张切片的，按次减收不超过15元。</w:t>
      </w:r>
    </w:p>
    <w:p w14:paraId="5D400785">
      <w:pPr>
        <w:spacing w:line="29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10.该类项目中涉及“包括……”“……等”的，属于开放型表述，所指对象不仅局限于表述中列明的事项，也包括未列明的同类事项。</w:t>
      </w:r>
    </w:p>
    <w:p w14:paraId="3D1DC07A">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434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71"/>
    <w:basedOn w:val="3"/>
    <w:qFormat/>
    <w:uiPriority w:val="0"/>
    <w:rPr>
      <w:rFonts w:hint="default" w:ascii="Times New Roman" w:hAnsi="Times New Roman" w:cs="Times New Roman"/>
      <w:b/>
      <w:bCs/>
      <w:color w:val="000000"/>
      <w:sz w:val="24"/>
      <w:szCs w:val="24"/>
      <w:u w:val="none"/>
    </w:rPr>
  </w:style>
  <w:style w:type="character" w:customStyle="1" w:styleId="5">
    <w:name w:val="font112"/>
    <w:basedOn w:val="3"/>
    <w:qFormat/>
    <w:uiPriority w:val="0"/>
    <w:rPr>
      <w:rFonts w:ascii="仿宋_GB2312" w:eastAsia="仿宋_GB2312" w:cs="仿宋_GB2312"/>
      <w:color w:val="000000"/>
      <w:sz w:val="24"/>
      <w:szCs w:val="24"/>
      <w:u w:val="none"/>
    </w:rPr>
  </w:style>
  <w:style w:type="character" w:customStyle="1" w:styleId="6">
    <w:name w:val="font41"/>
    <w:basedOn w:val="3"/>
    <w:qFormat/>
    <w:uiPriority w:val="0"/>
    <w:rPr>
      <w:rFonts w:hint="default" w:ascii="Times New Roman" w:hAnsi="Times New Roman" w:cs="Times New Roman"/>
      <w:color w:val="000000"/>
      <w:sz w:val="24"/>
      <w:szCs w:val="24"/>
      <w:u w:val="none"/>
    </w:rPr>
  </w:style>
  <w:style w:type="character" w:customStyle="1" w:styleId="7">
    <w:name w:val="font61"/>
    <w:basedOn w:val="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2026-09-23T02:41:09Z</dcterms:created>
  <dc:creator>Administrator</dc:creator>
  <cp:lastModifiedBy>旋子！</cp:lastModifiedBy>
  <dcterms:modified xsi:type="dcterms:W3CDTF">2026-09-23T02:41:22Z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2874DF161FCA40838CF427078ED83B5B_12</vt:lpwstr>
  </property>
</Properties>
</file>