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1F312">
      <w:pPr>
        <w:spacing w:line="360" w:lineRule="exact"/>
        <w:rPr>
          <w:rFonts w:hint="eastAsia" w:ascii="方正小标宋简体" w:hAnsi="方正小标宋简体" w:eastAsia="黑体" w:cs="方正小标宋简体"/>
          <w:kern w:val="0"/>
          <w:sz w:val="32"/>
          <w:szCs w:val="32"/>
          <w:lang w:bidi="ar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附件2-3</w:t>
      </w:r>
    </w:p>
    <w:p w14:paraId="2A3E9D10">
      <w:pPr>
        <w:spacing w:after="156" w:afterLines="50" w:line="600" w:lineRule="exact"/>
        <w:jc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常德市消化系统类医疗服务价格项目修订表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0"/>
        <w:gridCol w:w="1792"/>
        <w:gridCol w:w="2691"/>
        <w:gridCol w:w="850"/>
        <w:gridCol w:w="850"/>
        <w:gridCol w:w="1917"/>
        <w:gridCol w:w="1033"/>
        <w:gridCol w:w="1100"/>
        <w:gridCol w:w="983"/>
        <w:gridCol w:w="918"/>
      </w:tblGrid>
      <w:tr w14:paraId="47537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center"/>
          </w:tcPr>
          <w:p w14:paraId="697F68B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550" w:type="dxa"/>
            <w:noWrap w:val="0"/>
            <w:vAlign w:val="center"/>
          </w:tcPr>
          <w:p w14:paraId="32F2C46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地方项目代码</w:t>
            </w:r>
          </w:p>
        </w:tc>
        <w:tc>
          <w:tcPr>
            <w:tcW w:w="1792" w:type="dxa"/>
            <w:noWrap w:val="0"/>
            <w:vAlign w:val="center"/>
          </w:tcPr>
          <w:p w14:paraId="53AA9B55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地方项目名称</w:t>
            </w:r>
          </w:p>
        </w:tc>
        <w:tc>
          <w:tcPr>
            <w:tcW w:w="2691" w:type="dxa"/>
            <w:noWrap w:val="0"/>
            <w:vAlign w:val="center"/>
          </w:tcPr>
          <w:p w14:paraId="295C120C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地方项目内涵（或章节说明）</w:t>
            </w:r>
          </w:p>
        </w:tc>
        <w:tc>
          <w:tcPr>
            <w:tcW w:w="850" w:type="dxa"/>
            <w:noWrap w:val="0"/>
            <w:vAlign w:val="center"/>
          </w:tcPr>
          <w:p w14:paraId="120B0D4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除外</w:t>
            </w:r>
          </w:p>
          <w:p w14:paraId="17AFAA3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内容</w:t>
            </w:r>
          </w:p>
        </w:tc>
        <w:tc>
          <w:tcPr>
            <w:tcW w:w="850" w:type="dxa"/>
            <w:noWrap w:val="0"/>
            <w:vAlign w:val="center"/>
          </w:tcPr>
          <w:p w14:paraId="7A4189E8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</w:p>
          <w:p w14:paraId="60FF4F0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917" w:type="dxa"/>
            <w:noWrap w:val="0"/>
            <w:vAlign w:val="center"/>
          </w:tcPr>
          <w:p w14:paraId="624BD4B5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计价说明</w:t>
            </w:r>
          </w:p>
        </w:tc>
        <w:tc>
          <w:tcPr>
            <w:tcW w:w="1033" w:type="dxa"/>
            <w:noWrap w:val="0"/>
            <w:vAlign w:val="center"/>
          </w:tcPr>
          <w:p w14:paraId="63E953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</w:t>
            </w:r>
          </w:p>
          <w:p w14:paraId="0246F3E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686D489">
            <w:pPr>
              <w:widowControl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1100" w:type="dxa"/>
            <w:noWrap w:val="0"/>
            <w:vAlign w:val="center"/>
          </w:tcPr>
          <w:p w14:paraId="726ED0D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</w:t>
            </w:r>
          </w:p>
          <w:p w14:paraId="4C68624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4BEB9112">
            <w:pPr>
              <w:widowControl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983" w:type="dxa"/>
            <w:noWrap w:val="0"/>
            <w:vAlign w:val="center"/>
          </w:tcPr>
          <w:p w14:paraId="29A5E22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</w:t>
            </w:r>
          </w:p>
          <w:p w14:paraId="5A72E9CF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70113BCD">
            <w:pPr>
              <w:widowControl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  <w:tc>
          <w:tcPr>
            <w:tcW w:w="918" w:type="dxa"/>
            <w:noWrap w:val="0"/>
            <w:vAlign w:val="center"/>
          </w:tcPr>
          <w:p w14:paraId="0A09C3B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</w:t>
            </w:r>
          </w:p>
          <w:p w14:paraId="5C26CD7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</w:t>
            </w:r>
          </w:p>
          <w:p w14:paraId="24ABE159">
            <w:pPr>
              <w:widowControl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（元）</w:t>
            </w:r>
          </w:p>
        </w:tc>
      </w:tr>
      <w:tr w14:paraId="0EE6C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center"/>
          </w:tcPr>
          <w:p w14:paraId="1B01A974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550" w:type="dxa"/>
            <w:noWrap w:val="0"/>
            <w:vAlign w:val="center"/>
          </w:tcPr>
          <w:p w14:paraId="7F9EDC17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331004020</w:t>
            </w:r>
          </w:p>
        </w:tc>
        <w:tc>
          <w:tcPr>
            <w:tcW w:w="1792" w:type="dxa"/>
            <w:noWrap w:val="0"/>
            <w:vAlign w:val="center"/>
          </w:tcPr>
          <w:p w14:paraId="71F5B010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肛周常见疾病手术治疗</w:t>
            </w:r>
          </w:p>
        </w:tc>
        <w:tc>
          <w:tcPr>
            <w:tcW w:w="2691" w:type="dxa"/>
            <w:noWrap w:val="0"/>
            <w:vAlign w:val="center"/>
          </w:tcPr>
          <w:p w14:paraId="2B9E42B7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指电凝法，</w:t>
            </w:r>
            <w:r>
              <w:rPr>
                <w:rFonts w:hint="eastAsia" w:ascii="宋体" w:hAnsi="宋体" w:cs="宋体"/>
                <w:strike/>
                <w:color w:val="000000"/>
                <w:kern w:val="0"/>
                <w:sz w:val="20"/>
                <w:szCs w:val="20"/>
                <w:lang w:bidi="ar"/>
              </w:rPr>
              <w:t>痔、肛裂、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息肉、疣、肥大肛乳头、痣等切除或套扎及肛周肿物切除术分别参照执行；不含复杂肛瘘、高位肛瘘</w:t>
            </w:r>
          </w:p>
        </w:tc>
        <w:tc>
          <w:tcPr>
            <w:tcW w:w="850" w:type="dxa"/>
            <w:noWrap w:val="0"/>
            <w:vAlign w:val="center"/>
          </w:tcPr>
          <w:p w14:paraId="105DB246">
            <w:pPr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E1E231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917" w:type="dxa"/>
            <w:noWrap w:val="0"/>
            <w:vAlign w:val="center"/>
          </w:tcPr>
          <w:p w14:paraId="7697FBB4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激光、套扎等法可分别加收200元</w:t>
            </w:r>
          </w:p>
        </w:tc>
        <w:tc>
          <w:tcPr>
            <w:tcW w:w="1033" w:type="dxa"/>
            <w:noWrap w:val="0"/>
            <w:vAlign w:val="center"/>
          </w:tcPr>
          <w:p w14:paraId="0E06FFD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520</w:t>
            </w:r>
          </w:p>
        </w:tc>
        <w:tc>
          <w:tcPr>
            <w:tcW w:w="1100" w:type="dxa"/>
            <w:noWrap w:val="0"/>
            <w:vAlign w:val="center"/>
          </w:tcPr>
          <w:p w14:paraId="5B991F1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440</w:t>
            </w:r>
          </w:p>
        </w:tc>
        <w:tc>
          <w:tcPr>
            <w:tcW w:w="983" w:type="dxa"/>
            <w:noWrap w:val="0"/>
            <w:vAlign w:val="center"/>
          </w:tcPr>
          <w:p w14:paraId="2508CD1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312</w:t>
            </w:r>
          </w:p>
        </w:tc>
        <w:tc>
          <w:tcPr>
            <w:tcW w:w="918" w:type="dxa"/>
            <w:noWrap w:val="0"/>
            <w:vAlign w:val="center"/>
          </w:tcPr>
          <w:p w14:paraId="00FBC14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</w:t>
            </w:r>
          </w:p>
        </w:tc>
      </w:tr>
      <w:tr w14:paraId="5550E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center"/>
          </w:tcPr>
          <w:p w14:paraId="723BC424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550" w:type="dxa"/>
            <w:noWrap w:val="0"/>
            <w:vAlign w:val="center"/>
          </w:tcPr>
          <w:p w14:paraId="6446918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331004028</w:t>
            </w:r>
          </w:p>
        </w:tc>
        <w:tc>
          <w:tcPr>
            <w:tcW w:w="1792" w:type="dxa"/>
            <w:noWrap w:val="0"/>
            <w:vAlign w:val="center"/>
          </w:tcPr>
          <w:p w14:paraId="3F1730CE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经直肠直肠尿道瘘修补</w:t>
            </w:r>
          </w:p>
        </w:tc>
        <w:tc>
          <w:tcPr>
            <w:tcW w:w="2691" w:type="dxa"/>
            <w:noWrap w:val="0"/>
            <w:vAlign w:val="center"/>
          </w:tcPr>
          <w:p w14:paraId="0110B160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直肠阴道瘘修补参照执行。不含膀胱造瘘</w:t>
            </w:r>
          </w:p>
        </w:tc>
        <w:tc>
          <w:tcPr>
            <w:tcW w:w="850" w:type="dxa"/>
            <w:noWrap w:val="0"/>
            <w:vAlign w:val="center"/>
          </w:tcPr>
          <w:p w14:paraId="67B54038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支架</w:t>
            </w:r>
          </w:p>
        </w:tc>
        <w:tc>
          <w:tcPr>
            <w:tcW w:w="850" w:type="dxa"/>
            <w:noWrap w:val="0"/>
            <w:vAlign w:val="center"/>
          </w:tcPr>
          <w:p w14:paraId="0F449EE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917" w:type="dxa"/>
            <w:noWrap w:val="0"/>
            <w:vAlign w:val="center"/>
          </w:tcPr>
          <w:p w14:paraId="4B52CD9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△</w:t>
            </w:r>
          </w:p>
        </w:tc>
        <w:tc>
          <w:tcPr>
            <w:tcW w:w="1033" w:type="dxa"/>
            <w:noWrap w:val="0"/>
            <w:vAlign w:val="center"/>
          </w:tcPr>
          <w:p w14:paraId="77059A0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1690</w:t>
            </w:r>
          </w:p>
        </w:tc>
        <w:tc>
          <w:tcPr>
            <w:tcW w:w="1100" w:type="dxa"/>
            <w:noWrap w:val="0"/>
            <w:vAlign w:val="center"/>
          </w:tcPr>
          <w:p w14:paraId="6121E1F4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1435</w:t>
            </w:r>
          </w:p>
        </w:tc>
        <w:tc>
          <w:tcPr>
            <w:tcW w:w="983" w:type="dxa"/>
            <w:noWrap w:val="0"/>
            <w:vAlign w:val="center"/>
          </w:tcPr>
          <w:p w14:paraId="0FFC82B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1291</w:t>
            </w:r>
          </w:p>
        </w:tc>
        <w:tc>
          <w:tcPr>
            <w:tcW w:w="918" w:type="dxa"/>
            <w:noWrap w:val="0"/>
            <w:vAlign w:val="center"/>
          </w:tcPr>
          <w:p w14:paraId="5D3F2A63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1033</w:t>
            </w:r>
          </w:p>
        </w:tc>
      </w:tr>
      <w:tr w14:paraId="66858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534" w:type="dxa"/>
            <w:noWrap w:val="0"/>
            <w:vAlign w:val="center"/>
          </w:tcPr>
          <w:p w14:paraId="28CB3D8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550" w:type="dxa"/>
            <w:noWrap w:val="0"/>
            <w:vAlign w:val="center"/>
          </w:tcPr>
          <w:p w14:paraId="1223AF5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310904001</w:t>
            </w:r>
          </w:p>
        </w:tc>
        <w:tc>
          <w:tcPr>
            <w:tcW w:w="1792" w:type="dxa"/>
            <w:noWrap w:val="0"/>
            <w:vAlign w:val="center"/>
          </w:tcPr>
          <w:p w14:paraId="5837FC7C"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直肠取活检术</w:t>
            </w:r>
          </w:p>
        </w:tc>
        <w:tc>
          <w:tcPr>
            <w:tcW w:w="2691" w:type="dxa"/>
            <w:noWrap w:val="0"/>
            <w:vAlign w:val="center"/>
          </w:tcPr>
          <w:p w14:paraId="13C427AE">
            <w:pP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9C3DBF1">
            <w:pPr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0DAAB4E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917" w:type="dxa"/>
            <w:noWrap w:val="0"/>
            <w:vAlign w:val="center"/>
          </w:tcPr>
          <w:p w14:paraId="7C498647">
            <w:pP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33" w:type="dxa"/>
            <w:noWrap w:val="0"/>
            <w:vAlign w:val="center"/>
          </w:tcPr>
          <w:p w14:paraId="1FDA3C81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1100" w:type="dxa"/>
            <w:noWrap w:val="0"/>
            <w:vAlign w:val="center"/>
          </w:tcPr>
          <w:p w14:paraId="6463E506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983" w:type="dxa"/>
            <w:noWrap w:val="0"/>
            <w:vAlign w:val="center"/>
          </w:tcPr>
          <w:p w14:paraId="083B48CB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918" w:type="dxa"/>
            <w:noWrap w:val="0"/>
            <w:vAlign w:val="center"/>
          </w:tcPr>
          <w:p w14:paraId="4485FF3D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</w:tr>
    </w:tbl>
    <w:p w14:paraId="1B5AC86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60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2026-09-23T02:31:55Z</dcterms:created>
  <dc:creator>Administrator</dc:creator>
  <cp:lastModifiedBy>旋子！</cp:lastModifiedBy>
  <dcterms:modified xsi:type="dcterms:W3CDTF">2026-09-23T02:32:04Z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eyJoZGlkIjoiMmIwMTI4NjAyZmE1ZGZkYzExMDNmYWFiZTMzYjdmNjciLCJ1c2VySWQiOiI0NTcwMDExODYifQ==</vt:lpwstr>
  </property>
  <property fmtid="{D5CDD505-2E9C-101B-9397-08002B2CF9AE}" pid="4" name="ICV">
    <vt:lpwstr>978B182617E34857AAC64599C430FE63_12</vt:lpwstr>
  </property>
</Properties>
</file>