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8BB2F1">
      <w:pPr>
        <w:spacing w:line="360" w:lineRule="exact"/>
        <w:rPr>
          <w:rFonts w:hint="eastAsia" w:ascii="方正小标宋简体" w:hAnsi="方正小标宋简体" w:eastAsia="黑体" w:cs="方正小标宋简体"/>
          <w:kern w:val="0"/>
          <w:sz w:val="32"/>
          <w:szCs w:val="32"/>
          <w:lang w:bidi="ar"/>
        </w:rPr>
      </w:pPr>
      <w:r>
        <w:rPr>
          <w:rFonts w:hint="eastAsia" w:ascii="黑体" w:hAnsi="宋体" w:eastAsia="黑体" w:cs="黑体"/>
          <w:kern w:val="0"/>
          <w:sz w:val="32"/>
          <w:szCs w:val="32"/>
          <w:lang w:bidi="ar"/>
        </w:rPr>
        <w:t>附件3-3</w:t>
      </w:r>
    </w:p>
    <w:p w14:paraId="2D0F677C">
      <w:pPr>
        <w:spacing w:after="156" w:afterLines="50" w:line="600" w:lineRule="exact"/>
        <w:jc w:val="center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  <w:t>常德市物理治疗类医疗服务价格项目修订表</w:t>
      </w:r>
    </w:p>
    <w:tbl>
      <w:tblPr>
        <w:tblStyle w:val="2"/>
        <w:tblW w:w="148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"/>
        <w:gridCol w:w="745"/>
        <w:gridCol w:w="1197"/>
        <w:gridCol w:w="1100"/>
        <w:gridCol w:w="1184"/>
        <w:gridCol w:w="1150"/>
        <w:gridCol w:w="3216"/>
        <w:gridCol w:w="900"/>
        <w:gridCol w:w="750"/>
        <w:gridCol w:w="723"/>
        <w:gridCol w:w="888"/>
        <w:gridCol w:w="946"/>
        <w:gridCol w:w="845"/>
        <w:gridCol w:w="789"/>
      </w:tblGrid>
      <w:tr w14:paraId="47C9B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59" w:type="dxa"/>
            <w:noWrap w:val="0"/>
            <w:vAlign w:val="center"/>
          </w:tcPr>
          <w:p w14:paraId="21796AB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745" w:type="dxa"/>
            <w:noWrap w:val="0"/>
            <w:vAlign w:val="center"/>
          </w:tcPr>
          <w:p w14:paraId="05E96C6C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财务分类代码</w:t>
            </w:r>
          </w:p>
        </w:tc>
        <w:tc>
          <w:tcPr>
            <w:tcW w:w="1197" w:type="dxa"/>
            <w:noWrap w:val="0"/>
            <w:vAlign w:val="center"/>
          </w:tcPr>
          <w:p w14:paraId="3F7A6C3E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国家项目代码</w:t>
            </w:r>
          </w:p>
        </w:tc>
        <w:tc>
          <w:tcPr>
            <w:tcW w:w="1100" w:type="dxa"/>
            <w:noWrap w:val="0"/>
            <w:vAlign w:val="center"/>
          </w:tcPr>
          <w:p w14:paraId="7603A6DC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国家项目名称</w:t>
            </w:r>
          </w:p>
        </w:tc>
        <w:tc>
          <w:tcPr>
            <w:tcW w:w="1184" w:type="dxa"/>
            <w:noWrap w:val="0"/>
            <w:vAlign w:val="center"/>
          </w:tcPr>
          <w:p w14:paraId="7B4C8BA5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地方项目代码</w:t>
            </w:r>
          </w:p>
        </w:tc>
        <w:tc>
          <w:tcPr>
            <w:tcW w:w="1150" w:type="dxa"/>
            <w:noWrap w:val="0"/>
            <w:vAlign w:val="center"/>
          </w:tcPr>
          <w:p w14:paraId="105ECDB9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地方项目名称</w:t>
            </w:r>
          </w:p>
        </w:tc>
        <w:tc>
          <w:tcPr>
            <w:tcW w:w="3216" w:type="dxa"/>
            <w:noWrap w:val="0"/>
            <w:vAlign w:val="center"/>
          </w:tcPr>
          <w:p w14:paraId="39E0664B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地方项目内涵（或章节说明）</w:t>
            </w:r>
          </w:p>
        </w:tc>
        <w:tc>
          <w:tcPr>
            <w:tcW w:w="900" w:type="dxa"/>
            <w:noWrap w:val="0"/>
            <w:vAlign w:val="center"/>
          </w:tcPr>
          <w:p w14:paraId="617592E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除外</w:t>
            </w:r>
          </w:p>
          <w:p w14:paraId="417B35C4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内容</w:t>
            </w:r>
          </w:p>
        </w:tc>
        <w:tc>
          <w:tcPr>
            <w:tcW w:w="750" w:type="dxa"/>
            <w:noWrap w:val="0"/>
            <w:vAlign w:val="center"/>
          </w:tcPr>
          <w:p w14:paraId="1ADB6C8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</w:t>
            </w:r>
          </w:p>
          <w:p w14:paraId="23B33D45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单位</w:t>
            </w:r>
          </w:p>
        </w:tc>
        <w:tc>
          <w:tcPr>
            <w:tcW w:w="723" w:type="dxa"/>
            <w:noWrap w:val="0"/>
            <w:vAlign w:val="center"/>
          </w:tcPr>
          <w:p w14:paraId="68880DF6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计价说明</w:t>
            </w:r>
          </w:p>
        </w:tc>
        <w:tc>
          <w:tcPr>
            <w:tcW w:w="888" w:type="dxa"/>
            <w:noWrap w:val="0"/>
            <w:vAlign w:val="center"/>
          </w:tcPr>
          <w:p w14:paraId="5C39929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市一类</w:t>
            </w:r>
          </w:p>
          <w:p w14:paraId="06EFF8D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69B73BA9">
            <w:pPr>
              <w:widowControl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946" w:type="dxa"/>
            <w:noWrap w:val="0"/>
            <w:vAlign w:val="center"/>
          </w:tcPr>
          <w:p w14:paraId="595D7C2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市二类</w:t>
            </w:r>
          </w:p>
          <w:p w14:paraId="18D04F0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34B34D29">
            <w:pPr>
              <w:widowControl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45" w:type="dxa"/>
            <w:noWrap w:val="0"/>
            <w:vAlign w:val="center"/>
          </w:tcPr>
          <w:p w14:paraId="7B3B570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市三类</w:t>
            </w:r>
          </w:p>
          <w:p w14:paraId="36F834B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6FFF6436">
            <w:pPr>
              <w:widowControl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789" w:type="dxa"/>
            <w:noWrap w:val="0"/>
            <w:vAlign w:val="center"/>
          </w:tcPr>
          <w:p w14:paraId="236284F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市基层</w:t>
            </w:r>
          </w:p>
          <w:p w14:paraId="7286EE0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292C22A9">
            <w:pPr>
              <w:widowControl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</w:tr>
      <w:tr w14:paraId="6F2C8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4" w:hRule="atLeast"/>
        </w:trPr>
        <w:tc>
          <w:tcPr>
            <w:tcW w:w="459" w:type="dxa"/>
            <w:noWrap w:val="0"/>
            <w:vAlign w:val="center"/>
          </w:tcPr>
          <w:p w14:paraId="339FF3F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45" w:type="dxa"/>
            <w:noWrap w:val="0"/>
            <w:vAlign w:val="center"/>
          </w:tcPr>
          <w:p w14:paraId="54A3E90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1197" w:type="dxa"/>
            <w:noWrap w:val="0"/>
            <w:vAlign w:val="center"/>
          </w:tcPr>
          <w:p w14:paraId="388BAB0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003401000260000</w:t>
            </w:r>
          </w:p>
        </w:tc>
        <w:tc>
          <w:tcPr>
            <w:tcW w:w="1100" w:type="dxa"/>
            <w:noWrap w:val="0"/>
            <w:vAlign w:val="center"/>
          </w:tcPr>
          <w:p w14:paraId="0C7A132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电按摩</w:t>
            </w:r>
          </w:p>
        </w:tc>
        <w:tc>
          <w:tcPr>
            <w:tcW w:w="1184" w:type="dxa"/>
            <w:noWrap w:val="0"/>
            <w:vAlign w:val="center"/>
          </w:tcPr>
          <w:p w14:paraId="4BE94E5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340100026</w:t>
            </w:r>
          </w:p>
        </w:tc>
        <w:tc>
          <w:tcPr>
            <w:tcW w:w="1150" w:type="dxa"/>
            <w:noWrap w:val="0"/>
            <w:vAlign w:val="center"/>
          </w:tcPr>
          <w:p w14:paraId="1EEC243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电按摩</w:t>
            </w:r>
          </w:p>
        </w:tc>
        <w:tc>
          <w:tcPr>
            <w:tcW w:w="3216" w:type="dxa"/>
            <w:noWrap w:val="0"/>
            <w:vAlign w:val="center"/>
          </w:tcPr>
          <w:p w14:paraId="43E4F3C7">
            <w:pPr>
              <w:widowControl/>
              <w:spacing w:line="320" w:lineRule="exact"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电动按摩、</w:t>
            </w:r>
            <w:r>
              <w:rPr>
                <w:rFonts w:hint="eastAsia" w:ascii="宋体" w:hAnsi="宋体" w:cs="宋体"/>
                <w:strike/>
                <w:color w:val="FF0000"/>
                <w:kern w:val="0"/>
                <w:sz w:val="20"/>
                <w:szCs w:val="20"/>
                <w:lang w:bidi="ar"/>
              </w:rPr>
              <w:t>电热按摩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、局部电按摩分别参照执行</w:t>
            </w:r>
          </w:p>
        </w:tc>
        <w:tc>
          <w:tcPr>
            <w:tcW w:w="900" w:type="dxa"/>
            <w:noWrap w:val="0"/>
            <w:vAlign w:val="center"/>
          </w:tcPr>
          <w:p w14:paraId="6C944ED5">
            <w:pPr>
              <w:widowControl/>
              <w:spacing w:line="240" w:lineRule="exact"/>
              <w:jc w:val="left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50" w:type="dxa"/>
            <w:noWrap w:val="0"/>
            <w:vAlign w:val="center"/>
          </w:tcPr>
          <w:p w14:paraId="6AAC2A4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小时</w:t>
            </w:r>
          </w:p>
        </w:tc>
        <w:tc>
          <w:tcPr>
            <w:tcW w:w="723" w:type="dxa"/>
            <w:noWrap w:val="0"/>
            <w:vAlign w:val="center"/>
          </w:tcPr>
          <w:p w14:paraId="4F46F133">
            <w:pPr>
              <w:widowControl/>
              <w:spacing w:line="240" w:lineRule="exact"/>
              <w:jc w:val="left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88" w:type="dxa"/>
            <w:noWrap w:val="0"/>
            <w:vAlign w:val="center"/>
          </w:tcPr>
          <w:p w14:paraId="5242AF3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 </w:t>
            </w:r>
          </w:p>
        </w:tc>
        <w:tc>
          <w:tcPr>
            <w:tcW w:w="946" w:type="dxa"/>
            <w:noWrap w:val="0"/>
            <w:vAlign w:val="center"/>
          </w:tcPr>
          <w:p w14:paraId="4D200BE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 </w:t>
            </w:r>
          </w:p>
        </w:tc>
        <w:tc>
          <w:tcPr>
            <w:tcW w:w="845" w:type="dxa"/>
            <w:noWrap w:val="0"/>
            <w:vAlign w:val="center"/>
          </w:tcPr>
          <w:p w14:paraId="065CDB1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 </w:t>
            </w:r>
          </w:p>
        </w:tc>
        <w:tc>
          <w:tcPr>
            <w:tcW w:w="789" w:type="dxa"/>
            <w:noWrap w:val="0"/>
            <w:vAlign w:val="center"/>
          </w:tcPr>
          <w:p w14:paraId="0776329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 </w:t>
            </w:r>
          </w:p>
        </w:tc>
      </w:tr>
      <w:tr w14:paraId="2B7BA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459" w:type="dxa"/>
            <w:noWrap w:val="0"/>
            <w:vAlign w:val="center"/>
          </w:tcPr>
          <w:p w14:paraId="39D7341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45" w:type="dxa"/>
            <w:noWrap w:val="0"/>
            <w:vAlign w:val="center"/>
          </w:tcPr>
          <w:p w14:paraId="3E94FFF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1197" w:type="dxa"/>
            <w:noWrap w:val="0"/>
            <w:vAlign w:val="center"/>
          </w:tcPr>
          <w:p w14:paraId="23DF0F9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002407000040000</w:t>
            </w:r>
          </w:p>
        </w:tc>
        <w:tc>
          <w:tcPr>
            <w:tcW w:w="1100" w:type="dxa"/>
            <w:noWrap w:val="0"/>
            <w:vAlign w:val="center"/>
          </w:tcPr>
          <w:p w14:paraId="72CFE2E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肿瘤消融术</w:t>
            </w:r>
          </w:p>
        </w:tc>
        <w:tc>
          <w:tcPr>
            <w:tcW w:w="1184" w:type="dxa"/>
            <w:noWrap w:val="0"/>
            <w:vAlign w:val="center"/>
          </w:tcPr>
          <w:p w14:paraId="4126AAB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240700015</w:t>
            </w:r>
          </w:p>
        </w:tc>
        <w:tc>
          <w:tcPr>
            <w:tcW w:w="1150" w:type="dxa"/>
            <w:noWrap w:val="0"/>
            <w:vAlign w:val="center"/>
          </w:tcPr>
          <w:p w14:paraId="25FFEB41"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复合式液氮实体肿瘤消融术</w:t>
            </w:r>
          </w:p>
        </w:tc>
        <w:tc>
          <w:tcPr>
            <w:tcW w:w="3216" w:type="dxa"/>
            <w:noWrap w:val="0"/>
            <w:vAlign w:val="center"/>
          </w:tcPr>
          <w:p w14:paraId="06DAA912"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通过采用超低温冷冻消融和高温热消融的复合式治疗模式，在同一微细探针中实现肿瘤手术治疗的目的。所定价格涵盖消毒铺巾、穿刺及肿瘤消融术等操作步骤的人力资源和</w:t>
            </w:r>
            <w:r>
              <w:rPr>
                <w:rFonts w:hint="eastAsia" w:ascii="宋体" w:hAnsi="宋体" w:cs="宋体"/>
                <w:strike/>
                <w:color w:val="FF0000"/>
                <w:kern w:val="0"/>
                <w:sz w:val="20"/>
                <w:szCs w:val="20"/>
                <w:lang w:bidi="ar"/>
              </w:rPr>
              <w:t>一次性消融电极针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等物质资源消耗。不含监护、影像学引导费用。</w:t>
            </w:r>
          </w:p>
        </w:tc>
        <w:tc>
          <w:tcPr>
            <w:tcW w:w="900" w:type="dxa"/>
            <w:noWrap w:val="0"/>
            <w:vAlign w:val="center"/>
          </w:tcPr>
          <w:p w14:paraId="6A022E45"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bidi="ar"/>
              </w:rPr>
              <w:t>一次性消融电极针</w:t>
            </w:r>
          </w:p>
        </w:tc>
        <w:tc>
          <w:tcPr>
            <w:tcW w:w="750" w:type="dxa"/>
            <w:noWrap w:val="0"/>
            <w:vAlign w:val="center"/>
          </w:tcPr>
          <w:p w14:paraId="0418302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每个病灶</w:t>
            </w:r>
          </w:p>
        </w:tc>
        <w:tc>
          <w:tcPr>
            <w:tcW w:w="723" w:type="dxa"/>
            <w:noWrap w:val="0"/>
            <w:vAlign w:val="center"/>
          </w:tcPr>
          <w:p w14:paraId="1EA44EAE">
            <w:pPr>
              <w:widowControl/>
              <w:spacing w:line="240" w:lineRule="exact"/>
              <w:jc w:val="left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88" w:type="dxa"/>
            <w:noWrap w:val="0"/>
            <w:vAlign w:val="center"/>
          </w:tcPr>
          <w:p w14:paraId="77D9EBE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4200</w:t>
            </w:r>
          </w:p>
        </w:tc>
        <w:tc>
          <w:tcPr>
            <w:tcW w:w="946" w:type="dxa"/>
            <w:noWrap w:val="0"/>
            <w:vAlign w:val="center"/>
          </w:tcPr>
          <w:p w14:paraId="6C02BE8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4200</w:t>
            </w:r>
          </w:p>
        </w:tc>
        <w:tc>
          <w:tcPr>
            <w:tcW w:w="845" w:type="dxa"/>
            <w:noWrap w:val="0"/>
            <w:vAlign w:val="center"/>
          </w:tcPr>
          <w:p w14:paraId="119EE1B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789" w:type="dxa"/>
            <w:noWrap w:val="0"/>
            <w:vAlign w:val="center"/>
          </w:tcPr>
          <w:p w14:paraId="4922427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/ </w:t>
            </w:r>
          </w:p>
        </w:tc>
      </w:tr>
    </w:tbl>
    <w:p w14:paraId="4AF5D1E5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C5A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2026-09-23T02:34:05Z</dcterms:created>
  <dc:creator>Administrator</dc:creator>
  <cp:lastModifiedBy>旋子！</cp:lastModifiedBy>
  <dcterms:modified xsi:type="dcterms:W3CDTF">2026-09-23T02:34:18Z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eyJoZGlkIjoiMmIwMTI4NjAyZmE1ZGZkYzExMDNmYWFiZTMzYjdmNjciLCJ1c2VySWQiOiI0NTcwMDExODYifQ==</vt:lpwstr>
  </property>
  <property fmtid="{D5CDD505-2E9C-101B-9397-08002B2CF9AE}" pid="4" name="ICV">
    <vt:lpwstr>787072716F234832837C7D66A31716DC_12</vt:lpwstr>
  </property>
</Properties>
</file>