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6971B">
      <w:pPr>
        <w:spacing w:line="360" w:lineRule="exact"/>
        <w:rPr>
          <w:rFonts w:ascii="方正小标宋简体" w:hAnsi="方正小标宋简体" w:eastAsia="黑体" w:cs="方正小标宋简体"/>
          <w:kern w:val="0"/>
          <w:sz w:val="32"/>
          <w:szCs w:val="32"/>
          <w:lang w:bidi="ar"/>
        </w:rPr>
      </w:pPr>
      <w:r>
        <w:rPr>
          <w:rFonts w:hint="eastAsia" w:ascii="黑体" w:hAnsi="宋体" w:eastAsia="黑体" w:cs="黑体"/>
          <w:kern w:val="0"/>
          <w:sz w:val="32"/>
          <w:szCs w:val="32"/>
          <w:lang w:bidi="ar"/>
        </w:rPr>
        <w:t>附件3-1</w:t>
      </w:r>
    </w:p>
    <w:p w14:paraId="26A2FB26">
      <w:pPr>
        <w:spacing w:after="156" w:afterLines="50" w:line="600" w:lineRule="exact"/>
        <w:jc w:val="center"/>
        <w:rPr>
          <w:rFonts w:hint="eastAsia" w:ascii="方正小标宋简体" w:hAnsi="方正小标宋简体" w:eastAsia="方正小标宋简体" w:cs="方正小标宋简体"/>
          <w:kern w:val="0"/>
          <w:sz w:val="44"/>
          <w:szCs w:val="44"/>
          <w:lang w:bidi="ar"/>
        </w:rPr>
      </w:pPr>
      <w:r>
        <w:rPr>
          <w:rFonts w:hint="eastAsia" w:ascii="方正小标宋简体" w:hAnsi="方正小标宋简体" w:eastAsia="方正小标宋简体" w:cs="方正小标宋简体"/>
          <w:kern w:val="0"/>
          <w:sz w:val="44"/>
          <w:szCs w:val="44"/>
          <w:lang w:bidi="ar"/>
        </w:rPr>
        <w:t>常德市物理治疗类医疗服务项目价格表</w:t>
      </w:r>
    </w:p>
    <w:tbl>
      <w:tblPr>
        <w:tblStyle w:val="2"/>
        <w:tblW w:w="15398"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438"/>
        <w:gridCol w:w="1631"/>
        <w:gridCol w:w="1455"/>
        <w:gridCol w:w="2000"/>
        <w:gridCol w:w="2078"/>
        <w:gridCol w:w="735"/>
        <w:gridCol w:w="553"/>
        <w:gridCol w:w="700"/>
        <w:gridCol w:w="1597"/>
        <w:gridCol w:w="720"/>
        <w:gridCol w:w="765"/>
        <w:gridCol w:w="765"/>
        <w:gridCol w:w="720"/>
        <w:gridCol w:w="615"/>
        <w:gridCol w:w="626"/>
      </w:tblGrid>
      <w:tr w14:paraId="59B77EA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C8FAA6">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A33D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项目代码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597B3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项目名称</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9D614D">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服务产出</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92BA2C">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价格构成</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866AF5">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加收项</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457D1B">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扩展项</w:t>
            </w: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5C279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计价单位</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6CF3F9">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4AC7B2D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0C1011">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81F50D">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CF864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A62288">
            <w:pPr>
              <w:widowControl/>
              <w:spacing w:line="240" w:lineRule="exact"/>
              <w:jc w:val="center"/>
              <w:textAlignment w:val="center"/>
              <w:rPr>
                <w:rStyle w:val="4"/>
                <w:rFonts w:ascii="宋体" w:hAnsi="宋体"/>
                <w:color w:val="auto"/>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B3561D">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8C7D64">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自付比例</w:t>
            </w:r>
          </w:p>
        </w:tc>
      </w:tr>
      <w:tr w14:paraId="4A5389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7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FA7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F739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8E2E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电刺激治疗费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8987E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通过电流作用于体表或腔内对局部组织进行治疗。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CBE26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DF4E7">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536F0A">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4E1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1F86F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1.“次”指20分钟，不足20分钟按照1次计费。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E192E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3112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3181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F123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D10765">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C040C7">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64B784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7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F49D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69AA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9736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电化学治疗费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8DE0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通过电刺激诱导产生电化学反应对局部组织进行治疗。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4367F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所定价格涵盖体位摆放、设备准备、消毒、设定参数、治疗、观察记录、处理用物，必要时穿刺等步骤所需的人力资源、设备成本与基本物质资源消耗。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1AD607">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D8A62">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C2228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9370F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1.“次”指20分钟，不足20分钟按照1次计费。                         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03D5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0B4C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813F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E330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F7FD15">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E6A296">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00CE411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7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06F5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B525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3429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电场治疗费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23FC4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通过静电场或其它方式产生的电场对局部组织进行治疗。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88AB4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ECED3">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3EDFF">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C3F8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E179B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1.“次”指20分钟，不足20分钟按照1次计费。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9283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1880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32B8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C9CD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9A361E">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00D900">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3C2074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7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A254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86E1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223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电火花共鸣治疗费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3A35B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通过火花放电产生高频电振荡作用于局部组织进行治疗。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2F40A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45C8FB">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35D603">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5B2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6A24A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1.“次”指20分钟，不足20分钟按照1次计费。                       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637A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FCE1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04E3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86CF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F2ADD3">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753CDE">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0202968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2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0320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624A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31A2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电凝治疗费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B2D3B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通过使用电凝探头烧灼病变部位对浅表组织进行治疗。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62D64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所定价格涵盖体位摆放、设备准备、消毒、设定参数、烧灼病变部位、创面止血、观察记录、处理用物等步骤所需的人力资源、设备成本与基本物质资源消耗。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065323">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F0927">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2CFA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病灶</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ADEAF">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5555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6B8A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ABA5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AD5B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89695E">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6E5805">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161DA8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2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300F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893E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1CBA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光敏治疗费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D9B06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使用光敏剂配合进行体表的光源治疗。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2D06A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所定价格涵盖体位摆放、设备准备、消毒、口服或涂抹光敏剂、设定参数、照射、观察记录、处理用物等步骤所需的人力资源、设备成本与基本物质资源消耗。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C6322">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6DBC28">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0773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每照射区</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2D595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全身照射按照3个照射区计费。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7A67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CAA5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F1B3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AFE1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496D8E">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8FB3CC">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37E8C7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2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B34C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6EE5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049A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光动力治疗费（浅表）</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01F60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使用光源照射进行体表或浅表病变的光敏感药物治疗。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A478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所定价格涵盖体位摆放、设备准备、消毒、外敷、输注或灌注光敏剂、设定参数、照射、观察记录、处理用物等步骤所需的人力资源、设备成本与基本物质资源消耗。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7886C6">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99DEB">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CAF7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部位</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43434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腔道粘膜病变按浅表收费。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8A73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38C1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2E16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04D9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209</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1EA499">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CFE2B0">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6898BE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2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D1D5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749E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C2BD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光动力治疗费（深部）</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84C10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使用光源照射进行深部病灶或肿瘤的光敏感药物治疗。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AF017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所定价格涵盖体位摆放、设备准备、消毒、输注或灌注光敏剂、设定参数、照射、观察记录、处理用物等步骤所需的人力资源、设备成本与基本物质资源消耗。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6976A">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5EE7F8">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7275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部位</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2EE87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腔道粘膜肿瘤按深部收费。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B73B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1652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30F7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EAC8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FB0B4C">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3A660B">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27CEEE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4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4C1A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04CA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8EE1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紫外线照射治疗费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77C62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通过紫外线照射进行体表治疗。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C30F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9EEBE9">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59B015">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CA25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5B545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全身按2次计价。                       2.每日收费不超过3次。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8FD0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1612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6E02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5B13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3C234C">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0A77DC">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3320E5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A24B44">
            <w:pPr>
              <w:widowControl/>
              <w:spacing w:line="24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90F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015300000090100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E91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紫外线照射治疗费-白斑紫外线照射治疗（扩展）</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CDA0AA">
            <w:pPr>
              <w:widowControl/>
              <w:spacing w:line="24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716BF0">
            <w:pPr>
              <w:widowControl/>
              <w:spacing w:line="24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74E670">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A319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01白斑紫外线照射治疗</w:t>
            </w: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D199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3022F8">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834A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34EF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8864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EDA2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C4D8D2">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FDCC7A">
            <w:pPr>
              <w:widowControl/>
              <w:spacing w:line="240" w:lineRule="exact"/>
              <w:jc w:val="center"/>
              <w:rPr>
                <w:rFonts w:hint="eastAsia" w:ascii="宋体" w:hAnsi="宋体" w:cs="宋体"/>
                <w:b/>
                <w:bCs/>
                <w:kern w:val="0"/>
                <w:sz w:val="20"/>
                <w:szCs w:val="20"/>
                <w:lang w:bidi="ar"/>
              </w:rPr>
            </w:pPr>
          </w:p>
        </w:tc>
      </w:tr>
      <w:tr w14:paraId="1962C0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48"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BBD7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687F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8A53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可见光照射治疗费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90D11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通过可见光照射进行体表治疗。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0703F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58448E">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EBE1E5">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3DC9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6B9F6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A5AB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69E6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9CBB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F542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4DF86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0BC822">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2269CD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48"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EA06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9F1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1A06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红外线照射治疗费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E54D3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通过红外线照射进行体表治疗。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3E57A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48FECC">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9438D2">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9D60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BF049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F158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6C37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D6BE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B818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3BE820">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8EE813">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048208D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48"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B84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B61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6F0B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激光治疗费（理疗）</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76CF8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通过不同强度的激光光束作用于体表进行无创治疗或理疗。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97637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D9BF38">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73A30A">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CAF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B4F2E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156D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2FFC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D81D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B42E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77803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40D622">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F8B82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CBF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170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8A97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激光治疗费（浅表照射）</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ACFD9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通过不同强度的激光光束作用于体表或者腔内进行病变治疗。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C749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8F537">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4C2409">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3EC5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每病损</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8205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1.每增加1个病损逐个递增计价，超过5个病损按5个病损计费。                                                                                                                                  2.每个病损以9平方厘米（含9平方厘米内有多个病损的）为基础计价，不足9平方厘米按一个计价，每增加一个病损按100%加收。</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9376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2258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D22B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4F6D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74E1B8">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65D75C">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2F1164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5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871A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EAE9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6AFC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磁疗费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CC956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通过磁场作用于局部组织进行治疗。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4E6FF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所定价格涵盖体位摆放、设备准备、放置磁极、设定参数、治疗、观察记录、处理用物等步骤所需的人力资源、设备成本与基本物质资源消耗。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4C9FD0">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F277D7">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03E1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DDA5E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1.“次”指20分钟，不足20分钟按照1次计费。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2.全身磁疗按照3次费用计价。</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84FB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664C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38D8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CCF9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FE3EEA">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7C4D6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32DC290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53C5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B1CA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31E9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热疗费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68C33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通过传热介质或设备产生温热效应进行治疗。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3685C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所定价格涵盖体位摆放、准备、消毒、治疗、观察记录、处理用物等步骤所需的人力资源、设备成本与基本物质资源消耗。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9A169">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A66F8B">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806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3D38C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1.“次”指20分钟，不足20分钟按照1次计费。                         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042E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F749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E643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AEC2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316F0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07837A">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16A614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49"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4C6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7A24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1674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冷疗费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2798D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通过冷介质 (包含冰袋、冷疗包等)或专业设备实施的局部低温治疗。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A97F7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EBF5AB">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395791">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FD45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3D4EF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1.“次”指20分钟，不足20分钟按照1次计费。                        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7B88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D367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669B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981D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B001E8">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CE7441">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609357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7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E4B3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A140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A1E8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冲击波治疗费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41BF9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通过体外冲击波设备向特定部位传递不同能量的冲击波作用于局部组织进行治疗。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5085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16F503">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61477F">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3838B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部位</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A0CCE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单次收费不超过700元。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1BED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ECB2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C8E1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9337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9EE3EC">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C6094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1EDAAF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3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3A2E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E3F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D147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水疗费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4D7FC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通过在浸浴、淋浴、气泡浴、旋涡浴等各种水疗浴槽中，利用水的物理特性进行治疗。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69E26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所定价格涵盖体位摆放、水浴准备、浸泡治疗、观察记录、处理用物等步骤所需的人力资源、设备成本与基本物质资源消耗。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CF8CDD">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06B47">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16D5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80E8A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不足10分钟不计费，超过10分钟按照1次计费。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5372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8385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BFA8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7F53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60CE3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C47FDD">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36F3BD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8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EF4E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10B7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E6EF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气压治疗费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4010F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采用正压/负压等不同压力方式作用于局部进行治疗。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70B5D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所定价格涵盖体位摆放、设备准备、设定参数、压力治疗、观察记录、处理用物等步骤所需的人力资源、设备成本与基本物质资源消耗。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58AAB3">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BEA537">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8B37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单肢</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548E3F">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73F2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C032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EF0C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B178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9FAA1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83B177">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2D90F4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2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8F0D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E98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11D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牵引治疗费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B4DA9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采用牵引装置，通过调整牵引力及牵引方式进行治疗。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17581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所定价格涵盖体位摆放、设备准备、实时监测与反馈、观察记录、处理用物等步骤所需的人力资源、设备成本与基本物质资源消耗。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32A07">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90CC12">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5C57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8F4E7">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E0C9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A861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68C5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197B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708B0E">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FCFC7C">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013085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29"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F2B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D8F4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AB54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射频电疗费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247F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通过射频设备作用于局部组织进行治疗。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6C4D0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748E39">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11D452">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1EBD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CC3AC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D2A4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DE26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9A04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7B1E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7751DB">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6B9CB5">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0B87939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0"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3BEA95">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448945">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0F3F21">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超短波/短波治疗费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72C1B8">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通过超短波/短波设备作用于局部组织进行治疗。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31C4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8D92BB">
            <w:pPr>
              <w:widowControl/>
              <w:spacing w:line="21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8851CC">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924BB">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1136FD">
            <w:pPr>
              <w:widowControl/>
              <w:spacing w:line="21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562FF1">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0527C3">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D45027">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26C1F9">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2C0552">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2F886C">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11CD208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73"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4E2366">
            <w:pPr>
              <w:widowControl/>
              <w:spacing w:line="240" w:lineRule="exact"/>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23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896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015300000230000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379E5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微波治疗费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2DBE53">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通过微波设备作用于局部组织进行治疗。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5CB85F">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3FF189">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298F56">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B8D1B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AD431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F7D0E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D745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D3D6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11527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AFAF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7EFE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w:t>
            </w:r>
          </w:p>
        </w:tc>
      </w:tr>
      <w:tr w14:paraId="21DCD2D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10"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A74761">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6AE14">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013404000010000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54B671">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深部热疗费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F6FC91">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采用超声或电磁波，配合其他治疗或单独治疗手段对相应病变部位进行治疗。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2809C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所定价格涵盖体位摆放、设备准备、消毒、设定参数、穿刺、热治疗、实时测温、观察记录、处理用物等步骤所需的人力资源、设备成本与基本物质资源消耗。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4DC05">
            <w:pPr>
              <w:widowControl/>
              <w:spacing w:line="21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1E0589">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3E007F">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C7A3AB">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限肿瘤患者使用。</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B78892">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69953A">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F40A33">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E899D4">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9C7CBE">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C82DF5">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FCB83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4210D0">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6D9711">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013404000020000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0FF27C">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腔内灌注治疗费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D82095">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通过灌注系统将灌注液灌注至体腔进行治疗。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65D6F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所定价格涵盖体位摆放、设备准备、消毒、设定参数、连接管路、灌注、观察记录、处理用物等步骤所需的人力资源、设备成本与基本物质资源消耗。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1B9A43">
            <w:pPr>
              <w:widowControl/>
              <w:spacing w:line="21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916757">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97413">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911229">
            <w:pPr>
              <w:widowControl/>
              <w:spacing w:line="21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136150">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7A997C">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AE82DE">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9A3DA2">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123</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6B5F09">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43326E">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37BB57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209337">
            <w:pPr>
              <w:widowControl/>
              <w:spacing w:line="21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26D143">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013404000020001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B4097C">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腔内灌注治疗费-腔内热循环灌注治疗（加收）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AF7194">
            <w:pPr>
              <w:widowControl/>
              <w:spacing w:line="21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DF01A7">
            <w:pPr>
              <w:widowControl/>
              <w:spacing w:line="21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C46E34">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01腔内热循环灌注治疗</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EB2AE5">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225C1D">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041648">
            <w:pPr>
              <w:widowControl/>
              <w:spacing w:line="21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6DFBB6">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0C46F9">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F98557">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5F65B1">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493</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55BA5D">
            <w:pPr>
              <w:widowControl/>
              <w:spacing w:line="20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76C443">
            <w:pPr>
              <w:widowControl/>
              <w:spacing w:line="200" w:lineRule="exact"/>
              <w:jc w:val="center"/>
              <w:rPr>
                <w:rFonts w:hint="eastAsia" w:ascii="宋体" w:hAnsi="宋体" w:cs="宋体"/>
                <w:b/>
                <w:bCs/>
                <w:kern w:val="0"/>
                <w:sz w:val="20"/>
                <w:szCs w:val="20"/>
                <w:lang w:bidi="ar"/>
              </w:rPr>
            </w:pPr>
          </w:p>
        </w:tc>
      </w:tr>
      <w:tr w14:paraId="0856CB3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11"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31C42F">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F81A75">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013404000030000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4A91BC">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血管灌注治疗费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1E6DA4">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通过灌注系统将灌注液灌注至血管进行治疗。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B8FBE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所定价格涵盖体位摆放、设备准备、消毒、设定参数、穿刺、连接管路、灌注、观察记录、处理用物等步骤所需的人力资源、设备成本与基本物质资源消耗。不含影像学引导。</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574D2">
            <w:pPr>
              <w:widowControl/>
              <w:spacing w:line="21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2F640C">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0B745D">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142716">
            <w:pPr>
              <w:widowControl/>
              <w:spacing w:line="21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9CF673">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067AB8">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C87810">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1337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E577CD">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D50EAC">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2C3A71">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419253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4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73EBB6">
            <w:pPr>
              <w:widowControl/>
              <w:spacing w:line="21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41882">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013404000030001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2ED1FF">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血管灌注治疗费-血管热循环灌注治疗（加收）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22C3D">
            <w:pPr>
              <w:widowControl/>
              <w:spacing w:line="21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8D8B12">
            <w:pPr>
              <w:widowControl/>
              <w:spacing w:line="24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1ACF4D">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01血管热循环灌注治疗</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05BE9B">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0CB782">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2A3828">
            <w:pPr>
              <w:widowControl/>
              <w:spacing w:line="21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458F3E">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28B0EE">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80CB90">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D39A45">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185</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6A0287">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8D6EA9">
            <w:pPr>
              <w:widowControl/>
              <w:spacing w:line="240" w:lineRule="exact"/>
              <w:jc w:val="center"/>
              <w:rPr>
                <w:rFonts w:hint="eastAsia" w:ascii="宋体" w:hAnsi="宋体" w:cs="宋体"/>
                <w:b/>
                <w:bCs/>
                <w:kern w:val="0"/>
                <w:sz w:val="20"/>
                <w:szCs w:val="20"/>
                <w:lang w:bidi="ar"/>
              </w:rPr>
            </w:pPr>
          </w:p>
        </w:tc>
      </w:tr>
      <w:tr w14:paraId="6855692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1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D546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6CD6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4CFB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超声波治疗费(理疗)</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650C0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通过超声波设备作用于局部组织进行治疗或理疗。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111A5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EFA55D">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6C9B17">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187D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95968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1.与超声波类其他同类项目不能同时收费。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2.每日收费不超过2次。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4AF8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7F65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189D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C663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311711">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2EEA9D">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1FBA55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FC821E">
            <w:pPr>
              <w:widowControl/>
              <w:spacing w:line="24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624B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A83F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超声波治疗费(理疗)-聚焦超声治疗（加收）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CAC64B">
            <w:pPr>
              <w:widowControl/>
              <w:spacing w:line="24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09D5C2">
            <w:pPr>
              <w:widowControl/>
              <w:spacing w:line="24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C091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01聚焦超声治疗</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937DB">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43DA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F9AC83">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AA53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3A9D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8407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4623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6BBD6B">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51F1A7">
            <w:pPr>
              <w:widowControl/>
              <w:spacing w:line="240" w:lineRule="exact"/>
              <w:jc w:val="center"/>
              <w:rPr>
                <w:rFonts w:hint="eastAsia" w:ascii="宋体" w:hAnsi="宋体" w:cs="宋体"/>
                <w:b/>
                <w:bCs/>
                <w:kern w:val="0"/>
                <w:sz w:val="20"/>
                <w:szCs w:val="20"/>
                <w:lang w:bidi="ar"/>
              </w:rPr>
            </w:pPr>
          </w:p>
        </w:tc>
      </w:tr>
      <w:tr w14:paraId="766BA4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86"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096F8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128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28B6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超声波治疗费（浅表治疗）</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5BEF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通过超声波设备作用于局部组织进行浅表治疗。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73A81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41DECD">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4D9709">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00C9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C5740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1.与超声波类其他同类项目不能同时收费。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2.每日收费不超过2次。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5034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A74C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07A8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7180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9BA67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7F86D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270039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E0B13">
            <w:pPr>
              <w:widowControl/>
              <w:spacing w:line="24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760E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A0F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超声波治疗费（浅表治疗）-聚焦超声治疗（加收）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A3A8B2">
            <w:pPr>
              <w:widowControl/>
              <w:spacing w:line="24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512A51">
            <w:pPr>
              <w:widowControl/>
              <w:spacing w:line="24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D185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01聚焦超声治疗</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06C2F">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5B23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D6C0C4">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90D5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846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86D2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B7AE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5A53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548</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73AC7F">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B1CF80">
            <w:pPr>
              <w:widowControl/>
              <w:spacing w:line="240" w:lineRule="exact"/>
              <w:jc w:val="center"/>
              <w:rPr>
                <w:rFonts w:hint="eastAsia" w:ascii="宋体" w:hAnsi="宋体" w:cs="宋体"/>
                <w:b/>
                <w:bCs/>
                <w:kern w:val="0"/>
                <w:sz w:val="20"/>
                <w:szCs w:val="20"/>
                <w:lang w:bidi="ar"/>
              </w:rPr>
            </w:pPr>
          </w:p>
        </w:tc>
      </w:tr>
      <w:tr w14:paraId="4441F3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0717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FE32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013403000010000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C730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高强度聚焦超声治疗费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DE28E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使用高强度聚焦超声设备，对肿瘤或病变进行治疗。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23CAF">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所定价格涵盖体位摆放、设备准备、制定计划、消毒、设定参数、定位、照射、处理用物等步骤所需的人力资源、设备成本与基本物质资源消耗。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47C77">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3EFA8D">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5872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64B5CC">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1.“次”指病灶数量3个及以下，超过3个病灶每增加1个按照20%加收。                      2.单次收费不超过12000元。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8DCF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5767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E3B7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0C6B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3691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A75E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2953</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DA785F">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6AF0A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43ACCD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3D4D89">
            <w:pPr>
              <w:widowControl/>
              <w:spacing w:line="24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8AA4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013403000010001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1476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高强度聚焦超声治疗费-恶性肿瘤（加收）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A73E32">
            <w:pPr>
              <w:widowControl/>
              <w:spacing w:line="24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BBC92">
            <w:pPr>
              <w:widowControl/>
              <w:spacing w:line="24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6D49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01恶性肿瘤</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2682AF">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840C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86DDB4">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治疗多病灶仅加收1次。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2D91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758A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1153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0E8B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E7E8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738</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9C9215">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4BF13F">
            <w:pPr>
              <w:widowControl/>
              <w:spacing w:line="240" w:lineRule="exact"/>
              <w:jc w:val="center"/>
              <w:rPr>
                <w:rFonts w:hint="eastAsia" w:ascii="宋体" w:hAnsi="宋体" w:cs="宋体"/>
                <w:b/>
                <w:bCs/>
                <w:kern w:val="0"/>
                <w:sz w:val="20"/>
                <w:szCs w:val="20"/>
                <w:lang w:bidi="ar"/>
              </w:rPr>
            </w:pPr>
          </w:p>
        </w:tc>
      </w:tr>
      <w:tr w14:paraId="2E2216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2CAB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AE7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013405000010000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2670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消融治疗费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C5FD2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使用射频、微波、冷冻、激光、低温等离子、不可逆电穿孔、化学等方法通过经皮或开放手术方式对肿瘤或病变进行消融治疗。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E9A4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所定价格涵盖体位摆放、设备准备、消毒、设定参数、穿刺/切开、治疗、观察记录、处理用物等步骤所需的人力资源、设备成本与基本物质资源消耗。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B7F3A">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23015D">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B81B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27D30B">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1.“次”指病灶数量3个及以下，超过3个病灶每增加1个按照15%加收。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2.在1次治疗中联合使用多种消融方式时，按照1次计费。                                                                                                                                    3.睡眠呼吸暂停综合症射频温控消融治疗术按78元/次收费。                                                                                                                                 4.经自然腔道消融按此项目收费。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8C91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3082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B3B7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2465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F7E5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2096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9F74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1677</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44D9C7">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991AAD">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7C931E3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85218E">
            <w:pPr>
              <w:widowControl/>
              <w:spacing w:line="24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F246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013405000010001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57E32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消融治疗费-恶性肿瘤（加收）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85E44D">
            <w:pPr>
              <w:widowControl/>
              <w:spacing w:line="24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877B7C">
            <w:pPr>
              <w:widowControl/>
              <w:spacing w:line="24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6FFD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01恶性肿瘤</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4B5F2">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0CC3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34330A">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治疗多病灶仅加收1次。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755C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A2F4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D799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25B6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335</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6A2B6A">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562C01">
            <w:pPr>
              <w:widowControl/>
              <w:spacing w:line="240" w:lineRule="exact"/>
              <w:jc w:val="center"/>
              <w:rPr>
                <w:rFonts w:hint="eastAsia" w:ascii="宋体" w:hAnsi="宋体" w:cs="宋体"/>
                <w:b/>
                <w:bCs/>
                <w:kern w:val="0"/>
                <w:sz w:val="20"/>
                <w:szCs w:val="20"/>
                <w:lang w:bidi="ar"/>
              </w:rPr>
            </w:pPr>
          </w:p>
        </w:tc>
      </w:tr>
      <w:tr w14:paraId="0EA664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9765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F386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013405000020000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3804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复合集成消融治疗费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8BB80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通过采用多种消融方式复合集成式对肿瘤或病变进行消融治疗。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596F3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所定价格涵盖体位摆放、设备准备、消毒、设定参数、穿刺、治疗、观察记录、处理用物等步骤所需的人力资源、设备成本与基本物质资源消耗。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D43765">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5E5287">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9E42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C258DB">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1.“次”指病灶数量3个及以下，超过3个病灶每增加1个按照15%加收。                    2.“复合集成消融治疗”指的是1次治疗中使用集成式消融方式。                                                                                                                                      </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2F45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77A2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3591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3A42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3232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2CE0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2586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61DFC0">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70B79D">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70C0B9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84E7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A042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C782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生物反馈重建治疗费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33B5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通过应用电子仪器将人体内生物活动信息（肌电、脑电、皮温、心率、皮肤电阻等）转化为可识别的光、声、图像、曲线等信号并反馈给患者，调整生理功能及治疗某些身心疾病。</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1111B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所定价格涵盖体位摆放、设备准备、消毒、实时监测与反馈、训练、调节、观察记录、处理用物等步骤所需的人力资源、设备成本与基本物质资源消耗。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BA655">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B4D210">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16BB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AC2F0">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DC76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A9AC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FD7D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67E2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F72F8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1C08F2">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bl>
    <w:p w14:paraId="08E1536F">
      <w:pPr>
        <w:spacing w:before="312" w:beforeLines="100" w:line="3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使用说明：</w:t>
      </w:r>
    </w:p>
    <w:p w14:paraId="4BE59011">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1.所定价格属于政府指导价为最高限价，下浮不限。同时，医疗机构实施过程中有关创新改良，申报新增医疗服务价格项目的，采取“现有项目兼容”的方式简化处理，按照对应的立项指南项目执行。</w:t>
      </w:r>
    </w:p>
    <w:p w14:paraId="54F95387">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价格构成”指项目价格应涵盖的各类资源消耗，用于确定计价单元的边界，是制定调整项目价格考虑的测算因子，不应作为临床技术标准理解，不是实际操作方式、路径、步骤、程序的强制性要求。价格构成中包含，但个别临床实践中非必要、未发生的，无需减计费用。所列“设备投入”包括但不限于操作设备、器械及固定资产投入。</w:t>
      </w:r>
    </w:p>
    <w:p w14:paraId="5FDA88FD">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加收项”指同一项目以不同方式提供或在不同场景应用时，确有必要制定差异化收费标准而细分的一类子项，包括在原项目价格基础上增加或减少收费的情况。实际应用中，同时涉及多个加收项的，以项目单价为基础计算各项的加/减收水平后，据实收费。</w:t>
      </w:r>
    </w:p>
    <w:p w14:paraId="6D4F7265">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4.“扩展项”指同一项目下以不同方式提供或在不同场景应用时，只扩展价格项目适用范围、不额外加价的一类子项，子项的价格按主项目执行。</w:t>
      </w:r>
    </w:p>
    <w:p w14:paraId="69EB5052">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基本物质资源物耗”指原则上限于不应或不必要与医疗服务项目分割的易耗品，包括但不限于各类消杀灭菌用品、储存用品、清洁用品、个人防护用品、垃圾处理用品、滑石粉、标签、防渗漏垫、中单、护（尿）垫、棉球、棉签、纱布（垫）、压舌板、治疗护理盘（包）、治疗巾（单）、手术巾（单）、手术包、普通注射器、可复用的操作器具、液氮、报告打印耗材、备皮工具、一次性电极片、耦合剂、冷/热治疗物品、水及水质调节剂、软件（版权、开发、购买）成本等。基本物质资源消耗成本计入项目价格，不另行收费。开具药品处方后用于患者直接诊疗(不包括管路冲洗、器械消毒等)的生理盐水不属于基本物耗范围。除基本物耗以外 ，立项指南落地前价格项目除外内容的可收费医用耗材，按照实际采购价格零差率销售。</w:t>
      </w:r>
    </w:p>
    <w:p w14:paraId="1FF05317">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6.价格构成中所称“穿刺”为主项操作涉及的必要穿刺技术，价格构成中的穿刺操作不可收取相关费用；独立穿刺项目可按相应治疗价格项目收取。</w:t>
      </w:r>
    </w:p>
    <w:p w14:paraId="6BCFB1E9">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7.涉及“包括……”“…… 等”的，属于开放型表述，所指对象不仅局限于表述中列明的事项，也包括未列明的同类事项。</w:t>
      </w:r>
    </w:p>
    <w:p w14:paraId="0A0A595F">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8.所设立价格项目为通用项目，已在其他类别立项指南特定学科中单独设立价格项目的，优先执行特定学科的价格项目。</w:t>
      </w:r>
    </w:p>
    <w:p w14:paraId="5B05265B">
      <w:pPr>
        <w:spacing w:line="320" w:lineRule="exact"/>
        <w:ind w:firstLine="560" w:firstLineChars="200"/>
        <w:jc w:val="left"/>
        <w:rPr>
          <w:rFonts w:hint="eastAsia" w:ascii="黑体" w:hAnsi="黑体" w:eastAsia="黑体" w:cs="仿宋_GB2312"/>
          <w:kern w:val="0"/>
          <w:sz w:val="32"/>
          <w:szCs w:val="32"/>
        </w:rPr>
      </w:pPr>
      <w:r>
        <w:rPr>
          <w:rFonts w:hint="eastAsia" w:ascii="仿宋_GB2312" w:hAnsi="仿宋_GB2312" w:eastAsia="仿宋_GB2312" w:cs="仿宋_GB2312"/>
          <w:sz w:val="28"/>
          <w:szCs w:val="28"/>
        </w:rPr>
        <w:t>9.所有项目不收辅助操作费。</w:t>
      </w:r>
    </w:p>
    <w:p w14:paraId="42976B04">
      <w:pPr>
        <w:spacing w:line="320" w:lineRule="exact"/>
        <w:rPr>
          <w:rFonts w:hint="eastAsia" w:ascii="黑体" w:hAnsi="黑体" w:eastAsia="黑体" w:cs="仿宋_GB2312"/>
          <w:kern w:val="0"/>
          <w:sz w:val="32"/>
          <w:szCs w:val="32"/>
        </w:rPr>
      </w:pPr>
    </w:p>
    <w:p w14:paraId="1B988EB8">
      <w:pPr>
        <w:spacing w:line="320" w:lineRule="exact"/>
        <w:rPr>
          <w:rFonts w:hint="eastAsia" w:ascii="黑体" w:hAnsi="黑体" w:eastAsia="黑体" w:cs="仿宋_GB2312"/>
          <w:kern w:val="0"/>
          <w:sz w:val="32"/>
          <w:szCs w:val="32"/>
        </w:rPr>
      </w:pPr>
    </w:p>
    <w:p w14:paraId="111CC6FB">
      <w:pPr>
        <w:spacing w:line="320" w:lineRule="exact"/>
        <w:rPr>
          <w:rFonts w:hint="eastAsia" w:ascii="黑体" w:hAnsi="黑体" w:eastAsia="黑体" w:cs="仿宋_GB2312"/>
          <w:kern w:val="0"/>
          <w:sz w:val="32"/>
          <w:szCs w:val="32"/>
        </w:rPr>
      </w:pPr>
    </w:p>
    <w:p w14:paraId="75F1A995">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491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71"/>
    <w:basedOn w:val="3"/>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2026-09-23T02:32:40Z</dcterms:created>
  <dc:creator>Administrator</dc:creator>
  <cp:lastModifiedBy>旋子！</cp:lastModifiedBy>
  <dcterms:modified xsi:type="dcterms:W3CDTF">2026-09-23T02:33:02Z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B65C5E5C5D9947C093884D10F9B50980_12</vt:lpwstr>
  </property>
</Properties>
</file>