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A3E974">
      <w:pPr>
        <w:spacing w:line="360" w:lineRule="exact"/>
        <w:rPr>
          <w:rFonts w:hint="default" w:ascii="方正小标宋简体" w:hAnsi="方正小标宋简体" w:eastAsia="黑体" w:cs="方正小标宋简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kern w:val="0"/>
          <w:sz w:val="32"/>
          <w:szCs w:val="32"/>
          <w:lang w:bidi="ar"/>
        </w:rPr>
        <w:t>附件</w:t>
      </w:r>
      <w:r>
        <w:rPr>
          <w:rFonts w:hint="eastAsia" w:ascii="黑体" w:hAnsi="宋体" w:eastAsia="黑体" w:cs="黑体"/>
          <w:kern w:val="0"/>
          <w:sz w:val="32"/>
          <w:szCs w:val="32"/>
          <w:lang w:val="en-US" w:eastAsia="zh-CN" w:bidi="ar"/>
        </w:rPr>
        <w:t>2</w:t>
      </w:r>
      <w:r>
        <w:rPr>
          <w:rFonts w:hint="eastAsia" w:ascii="黑体" w:hAnsi="宋体" w:eastAsia="黑体" w:cs="黑体"/>
          <w:kern w:val="0"/>
          <w:sz w:val="32"/>
          <w:szCs w:val="32"/>
          <w:lang w:bidi="ar"/>
        </w:rPr>
        <w:t>-</w:t>
      </w:r>
      <w:r>
        <w:rPr>
          <w:rFonts w:hint="eastAsia" w:ascii="黑体" w:hAnsi="宋体" w:eastAsia="黑体" w:cs="黑体"/>
          <w:kern w:val="0"/>
          <w:sz w:val="32"/>
          <w:szCs w:val="32"/>
          <w:lang w:val="en-US" w:eastAsia="zh-CN" w:bidi="ar"/>
        </w:rPr>
        <w:t>4</w:t>
      </w:r>
    </w:p>
    <w:p w14:paraId="106FB5BA">
      <w:pPr>
        <w:spacing w:after="156" w:afterLines="50" w:line="600" w:lineRule="exact"/>
        <w:jc w:val="center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常德市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眼科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类医疗服务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价格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项目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修订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表</w:t>
      </w:r>
    </w:p>
    <w:tbl>
      <w:tblPr>
        <w:tblStyle w:val="3"/>
        <w:tblW w:w="147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"/>
        <w:gridCol w:w="567"/>
        <w:gridCol w:w="978"/>
        <w:gridCol w:w="1251"/>
        <w:gridCol w:w="1305"/>
        <w:gridCol w:w="1215"/>
        <w:gridCol w:w="2175"/>
        <w:gridCol w:w="1230"/>
        <w:gridCol w:w="705"/>
        <w:gridCol w:w="1570"/>
        <w:gridCol w:w="863"/>
        <w:gridCol w:w="837"/>
        <w:gridCol w:w="837"/>
        <w:gridCol w:w="837"/>
      </w:tblGrid>
      <w:tr w14:paraId="18FBF7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81248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2394E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</w:t>
            </w:r>
          </w:p>
          <w:p w14:paraId="5230ED1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分类</w:t>
            </w:r>
          </w:p>
          <w:p w14:paraId="6E2197B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4395E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3E5133C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4B93C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2E47E7E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E481F2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67EAB4A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7E3D9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4F1E6C7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60DC4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地方项目内涵</w:t>
            </w:r>
          </w:p>
          <w:p w14:paraId="64C8561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（或章节说明）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8A2696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1D5E7B2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4F1F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4D2E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3F4B3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79605B6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65FCFBD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73A0B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77CAFC6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494052E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8E397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2A1C4A4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6FEBC56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A650A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20E81A2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02C9B2C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3BEA74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A79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1F3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384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003103000090000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016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隐形眼镜配置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74E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310300009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3BE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隐形眼镜配置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857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含验光、角膜曲率测量、泪液分泌功能(Schirmer)测定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585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角膜塑形镜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B0D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B7E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不得同时收取验光费、角膜曲率测量费、泪液分泌功能测定费。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CA2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C67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FA0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7DD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5B2CD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DB1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D85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D7B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003103000440000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98B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巩膜透照检查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06D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310300044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2AA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巩膜透照检查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22F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含散瞳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48F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B05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347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不得同时收取散瞳验光费。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936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080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3E8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BC2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</w:tbl>
    <w:p w14:paraId="758DB184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B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2026-09-07T09:52:40Z</dcterms:created>
  <dc:creator>Administrator</dc:creator>
  <cp:lastModifiedBy>旋子！</cp:lastModifiedBy>
  <dcterms:modified xsi:type="dcterms:W3CDTF">2026-09-07T09:52:55Z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eyJoZGlkIjoiMmIwMTI4NjAyZmE1ZGZkYzExMDNmYWFiZTMzYjdmNjciLCJ1c2VySWQiOiI0NTcwMDExODYifQ==</vt:lpwstr>
  </property>
  <property fmtid="{D5CDD505-2E9C-101B-9397-08002B2CF9AE}" pid="4" name="ICV">
    <vt:lpwstr>D72D18B8DC0B4D67899849F4EFF30695_12</vt:lpwstr>
  </property>
</Properties>
</file>