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AD4C0E">
      <w:pPr>
        <w:spacing w:line="360" w:lineRule="exact"/>
        <w:rPr>
          <w:rFonts w:hint="eastAsia" w:ascii="方正小标宋简体" w:hAnsi="方正小标宋简体" w:eastAsia="黑体" w:cs="方正小标宋简体"/>
          <w:kern w:val="0"/>
          <w:sz w:val="32"/>
          <w:szCs w:val="32"/>
          <w:lang w:eastAsia="zh-CN" w:bidi="ar"/>
        </w:rPr>
      </w:pPr>
      <w:r>
        <w:rPr>
          <w:rFonts w:hint="eastAsia" w:ascii="黑体" w:hAnsi="宋体" w:eastAsia="黑体" w:cs="黑体"/>
          <w:kern w:val="0"/>
          <w:sz w:val="32"/>
          <w:szCs w:val="32"/>
          <w:lang w:bidi="ar"/>
        </w:rPr>
        <w:t>附件</w:t>
      </w:r>
      <w:r>
        <w:rPr>
          <w:rFonts w:hint="eastAsia" w:ascii="黑体" w:hAnsi="宋体" w:eastAsia="黑体" w:cs="黑体"/>
          <w:kern w:val="0"/>
          <w:sz w:val="32"/>
          <w:szCs w:val="32"/>
          <w:lang w:val="en-US" w:eastAsia="zh-CN" w:bidi="ar"/>
        </w:rPr>
        <w:t>1</w:t>
      </w:r>
      <w:r>
        <w:rPr>
          <w:rFonts w:hint="eastAsia" w:ascii="黑体" w:hAnsi="宋体" w:eastAsia="黑体" w:cs="黑体"/>
          <w:kern w:val="0"/>
          <w:sz w:val="32"/>
          <w:szCs w:val="32"/>
          <w:lang w:bidi="ar"/>
        </w:rPr>
        <w:t>-</w:t>
      </w:r>
      <w:r>
        <w:rPr>
          <w:rFonts w:hint="eastAsia" w:ascii="黑体" w:hAnsi="宋体" w:eastAsia="黑体" w:cs="黑体"/>
          <w:kern w:val="0"/>
          <w:sz w:val="32"/>
          <w:szCs w:val="32"/>
          <w:lang w:val="en-US" w:eastAsia="zh-CN" w:bidi="ar"/>
        </w:rPr>
        <w:t>3</w:t>
      </w:r>
    </w:p>
    <w:p w14:paraId="37A33528">
      <w:pPr>
        <w:spacing w:after="156" w:afterLines="50" w:line="600" w:lineRule="exact"/>
        <w:jc w:val="center"/>
        <w:rPr>
          <w:rFonts w:hint="eastAsia" w:ascii="方正小标宋简体" w:hAnsi="方正小标宋简体" w:eastAsia="方正小标宋简体" w:cs="方正小标宋简体"/>
          <w:kern w:val="0"/>
          <w:sz w:val="44"/>
          <w:szCs w:val="44"/>
          <w:lang w:bidi="ar"/>
        </w:rPr>
      </w:pPr>
      <w:r>
        <w:rPr>
          <w:rFonts w:hint="eastAsia" w:ascii="方正小标宋简体" w:hAnsi="方正小标宋简体" w:eastAsia="方正小标宋简体" w:cs="方正小标宋简体"/>
          <w:kern w:val="0"/>
          <w:sz w:val="44"/>
          <w:szCs w:val="44"/>
          <w:lang w:bidi="ar"/>
        </w:rPr>
        <w:t>常德市</w:t>
      </w:r>
      <w:r>
        <w:rPr>
          <w:rStyle w:val="5"/>
          <w:rFonts w:hint="eastAsia" w:ascii="方正小标宋简体" w:hAnsi="方正小标宋简体" w:eastAsia="方正小标宋简体" w:cs="方正小标宋简体"/>
          <w:color w:val="auto"/>
          <w:sz w:val="44"/>
          <w:szCs w:val="44"/>
          <w:u w:val="none"/>
          <w:shd w:val="clear" w:color="auto" w:fill="FFFFFF"/>
          <w:lang w:val="en-US" w:eastAsia="zh-CN"/>
        </w:rPr>
        <w:t>药学</w:t>
      </w:r>
      <w:r>
        <w:rPr>
          <w:rStyle w:val="5"/>
          <w:rFonts w:hint="eastAsia" w:ascii="方正小标宋简体" w:hAnsi="方正小标宋简体" w:eastAsia="方正小标宋简体" w:cs="方正小标宋简体"/>
          <w:color w:val="auto"/>
          <w:sz w:val="44"/>
          <w:szCs w:val="44"/>
          <w:u w:val="none"/>
          <w:shd w:val="clear" w:color="auto" w:fill="FFFFFF"/>
        </w:rPr>
        <w:t>类</w:t>
      </w:r>
      <w:r>
        <w:rPr>
          <w:rFonts w:hint="eastAsia" w:ascii="方正小标宋简体" w:hAnsi="方正小标宋简体" w:eastAsia="方正小标宋简体" w:cs="方正小标宋简体"/>
          <w:kern w:val="0"/>
          <w:sz w:val="44"/>
          <w:szCs w:val="44"/>
          <w:lang w:bidi="ar"/>
        </w:rPr>
        <w:t>医疗服务</w:t>
      </w:r>
      <w:r>
        <w:rPr>
          <w:rFonts w:hint="eastAsia" w:ascii="方正小标宋简体" w:hAnsi="方正小标宋简体" w:eastAsia="方正小标宋简体" w:cs="方正小标宋简体"/>
          <w:kern w:val="0"/>
          <w:sz w:val="44"/>
          <w:szCs w:val="44"/>
          <w:lang w:val="en-US" w:eastAsia="zh-CN" w:bidi="ar"/>
        </w:rPr>
        <w:t>价格</w:t>
      </w:r>
      <w:r>
        <w:rPr>
          <w:rFonts w:hint="eastAsia" w:ascii="方正小标宋简体" w:hAnsi="方正小标宋简体" w:eastAsia="方正小标宋简体" w:cs="方正小标宋简体"/>
          <w:kern w:val="0"/>
          <w:sz w:val="44"/>
          <w:szCs w:val="44"/>
          <w:lang w:bidi="ar"/>
        </w:rPr>
        <w:t>项目</w:t>
      </w:r>
      <w:r>
        <w:rPr>
          <w:rFonts w:hint="eastAsia" w:ascii="方正小标宋简体" w:hAnsi="方正小标宋简体" w:eastAsia="方正小标宋简体" w:cs="方正小标宋简体"/>
          <w:kern w:val="0"/>
          <w:sz w:val="44"/>
          <w:szCs w:val="44"/>
          <w:lang w:val="en-US" w:eastAsia="zh-CN" w:bidi="ar"/>
        </w:rPr>
        <w:t>废止</w:t>
      </w:r>
      <w:r>
        <w:rPr>
          <w:rFonts w:hint="eastAsia" w:ascii="方正小标宋简体" w:hAnsi="方正小标宋简体" w:eastAsia="方正小标宋简体" w:cs="方正小标宋简体"/>
          <w:kern w:val="0"/>
          <w:sz w:val="44"/>
          <w:szCs w:val="44"/>
          <w:lang w:bidi="ar"/>
        </w:rPr>
        <w:t>表</w:t>
      </w:r>
    </w:p>
    <w:tbl>
      <w:tblPr>
        <w:tblStyle w:val="3"/>
        <w:tblW w:w="14794" w:type="dxa"/>
        <w:jc w:val="center"/>
        <w:tblLayout w:type="fixed"/>
        <w:tblCellMar>
          <w:top w:w="0" w:type="dxa"/>
          <w:left w:w="108" w:type="dxa"/>
          <w:bottom w:w="0" w:type="dxa"/>
          <w:right w:w="108" w:type="dxa"/>
        </w:tblCellMar>
      </w:tblPr>
      <w:tblGrid>
        <w:gridCol w:w="424"/>
        <w:gridCol w:w="567"/>
        <w:gridCol w:w="978"/>
        <w:gridCol w:w="1251"/>
        <w:gridCol w:w="1305"/>
        <w:gridCol w:w="1215"/>
        <w:gridCol w:w="2175"/>
        <w:gridCol w:w="1230"/>
        <w:gridCol w:w="705"/>
        <w:gridCol w:w="1570"/>
        <w:gridCol w:w="863"/>
        <w:gridCol w:w="837"/>
        <w:gridCol w:w="837"/>
        <w:gridCol w:w="837"/>
      </w:tblGrid>
      <w:tr w14:paraId="07197150">
        <w:tblPrEx>
          <w:tblCellMar>
            <w:top w:w="0" w:type="dxa"/>
            <w:left w:w="108" w:type="dxa"/>
            <w:bottom w:w="0" w:type="dxa"/>
            <w:right w:w="108" w:type="dxa"/>
          </w:tblCellMar>
        </w:tblPrEx>
        <w:trPr>
          <w:trHeight w:val="757" w:hRule="atLeast"/>
          <w:tblHeader/>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00FE0B">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序号</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DF2F1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财务</w:t>
            </w:r>
          </w:p>
          <w:p w14:paraId="3993ACA1">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分类</w:t>
            </w:r>
          </w:p>
          <w:p w14:paraId="02A97791">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代码</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BEAECB">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国家项目</w:t>
            </w:r>
          </w:p>
          <w:p w14:paraId="19183D1D">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代码</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4F5AB0">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国家项目</w:t>
            </w:r>
          </w:p>
          <w:p w14:paraId="42D4203E">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名称</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AC27E7">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地方项目</w:t>
            </w:r>
          </w:p>
          <w:p w14:paraId="5CAB6108">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代码</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E26386">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地方项目</w:t>
            </w:r>
          </w:p>
          <w:p w14:paraId="77588400">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名称</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8D1425">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地方项目内涵</w:t>
            </w:r>
          </w:p>
          <w:p w14:paraId="1A720F97">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（或章节说明）</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E09C0D">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除外</w:t>
            </w:r>
          </w:p>
          <w:p w14:paraId="79343832">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内容</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ACEF11">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w:t>
            </w:r>
            <w:r>
              <w:rPr>
                <w:rFonts w:hint="eastAsia" w:ascii="宋体" w:hAnsi="宋体" w:cs="宋体"/>
                <w:b/>
                <w:bCs/>
                <w:kern w:val="0"/>
                <w:sz w:val="20"/>
                <w:szCs w:val="20"/>
              </w:rPr>
              <w:br w:type="textWrapping"/>
            </w:r>
            <w:r>
              <w:rPr>
                <w:rFonts w:hint="eastAsia" w:ascii="宋体" w:hAnsi="宋体" w:cs="宋体"/>
                <w:b/>
                <w:bCs/>
                <w:kern w:val="0"/>
                <w:sz w:val="20"/>
                <w:szCs w:val="20"/>
              </w:rPr>
              <w:t>单位</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27928D">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计价说明</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8254D7">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市一类</w:t>
            </w:r>
          </w:p>
          <w:p w14:paraId="496462B9">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1D90DA16">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（元）</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03F4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市二类</w:t>
            </w:r>
          </w:p>
          <w:p w14:paraId="1C8729D9">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5982C0CC">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（元）</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23E121">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市三类</w:t>
            </w:r>
          </w:p>
          <w:p w14:paraId="05CC6AE8">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5C263E21">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（元）</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CFAE9A">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市基层</w:t>
            </w:r>
          </w:p>
          <w:p w14:paraId="08649FFA">
            <w:pPr>
              <w:widowControl/>
              <w:spacing w:line="240" w:lineRule="exact"/>
              <w:jc w:val="center"/>
              <w:textAlignment w:val="center"/>
              <w:rPr>
                <w:rFonts w:hint="eastAsia" w:ascii="宋体" w:hAnsi="宋体" w:cs="宋体"/>
                <w:b/>
                <w:bCs/>
                <w:kern w:val="0"/>
                <w:sz w:val="20"/>
                <w:szCs w:val="20"/>
              </w:rPr>
            </w:pPr>
            <w:r>
              <w:rPr>
                <w:rFonts w:hint="eastAsia" w:ascii="宋体" w:hAnsi="宋体" w:cs="宋体"/>
                <w:b/>
                <w:bCs/>
                <w:kern w:val="0"/>
                <w:sz w:val="20"/>
                <w:szCs w:val="20"/>
              </w:rPr>
              <w:t>价格</w:t>
            </w:r>
          </w:p>
          <w:p w14:paraId="6690977B">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（元）</w:t>
            </w:r>
          </w:p>
        </w:tc>
      </w:tr>
      <w:tr w14:paraId="73D669A8">
        <w:tblPrEx>
          <w:tblCellMar>
            <w:top w:w="0" w:type="dxa"/>
            <w:left w:w="108" w:type="dxa"/>
            <w:bottom w:w="0" w:type="dxa"/>
            <w:right w:w="108" w:type="dxa"/>
          </w:tblCellMar>
        </w:tblPrEx>
        <w:trPr>
          <w:trHeight w:val="757" w:hRule="atLeast"/>
          <w:tblHeader/>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4267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225B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AE8FC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001204000080000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5A28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静脉高营养治疗</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D654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111100004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B425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全胃肠外营养药物配置</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A6F7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含配置材料</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CDF03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20BF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组</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9033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6周岁及以下儿童在相应价格基础上加收30%。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A704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B9C4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77</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A103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C39B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52</w:t>
            </w:r>
          </w:p>
        </w:tc>
      </w:tr>
      <w:tr w14:paraId="1F479CF7">
        <w:tblPrEx>
          <w:tblCellMar>
            <w:top w:w="0" w:type="dxa"/>
            <w:left w:w="108" w:type="dxa"/>
            <w:bottom w:w="0" w:type="dxa"/>
            <w:right w:w="108" w:type="dxa"/>
          </w:tblCellMar>
        </w:tblPrEx>
        <w:trPr>
          <w:trHeight w:val="757" w:hRule="atLeast"/>
          <w:tblHeader/>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BC47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79D71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E0B47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001204000130000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99F6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抗肿瘤化学药物配置</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8085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111100005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A321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细胞毒性药物配置</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DF94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含配置材料</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978C7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D13D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组</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DF9B7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6周岁及以下儿童在相应价格基础上加收30%。</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BB04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26</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4B35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68F4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19</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C919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w:t>
            </w:r>
          </w:p>
        </w:tc>
      </w:tr>
      <w:tr w14:paraId="44C47F67">
        <w:tblPrEx>
          <w:tblCellMar>
            <w:top w:w="0" w:type="dxa"/>
            <w:left w:w="108" w:type="dxa"/>
            <w:bottom w:w="0" w:type="dxa"/>
            <w:right w:w="108" w:type="dxa"/>
          </w:tblCellMar>
        </w:tblPrEx>
        <w:trPr>
          <w:trHeight w:val="757" w:hRule="atLeast"/>
          <w:tblHeader/>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6B410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47643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D772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431204000150000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CCCF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静脉用药集中调配</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812E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111100006</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8E46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静脉用药集中调配</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3B9A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指在静脉用药调配中心调配药物的费用</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E1AE9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73F2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组</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9396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药厂已配置好的单瓶药物集中调配不收费</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7509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9189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B2FF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8D39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r>
      <w:tr w14:paraId="64431D6B">
        <w:tblPrEx>
          <w:tblCellMar>
            <w:top w:w="0" w:type="dxa"/>
            <w:left w:w="108" w:type="dxa"/>
            <w:bottom w:w="0" w:type="dxa"/>
            <w:right w:w="108" w:type="dxa"/>
          </w:tblCellMar>
        </w:tblPrEx>
        <w:trPr>
          <w:trHeight w:val="757" w:hRule="atLeast"/>
          <w:tblHeader/>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F773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47151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H</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15156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002503090050000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8F6E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血清药物浓度测定</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86CF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111100007</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4D43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血清药物浓度测定</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2A37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对各类药物血清浓度的测定，为临床诊疗提供参考依据。包括放免法或酶免法。所定价格涵盖标本签收、处理、检测、审核结果、信息录入、发送报告、处理废弃物以及接受临床相关咨询等操作步骤的人力资源和基本物质资源消耗。</w:t>
            </w: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2A429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94D5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每种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药物</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FE27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色谱法加收100%，免疫抑制剂药物测定（环孢素A、PK506等）MMM、RFP加收180元。超过3种药物按3种收取。</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BCA7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50</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2E5B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74D2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38</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7EC4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30</w:t>
            </w:r>
          </w:p>
        </w:tc>
      </w:tr>
      <w:tr w14:paraId="7AEE88D5">
        <w:tblPrEx>
          <w:tblCellMar>
            <w:top w:w="0" w:type="dxa"/>
            <w:left w:w="108" w:type="dxa"/>
            <w:bottom w:w="0" w:type="dxa"/>
            <w:right w:w="108" w:type="dxa"/>
          </w:tblCellMar>
        </w:tblPrEx>
        <w:trPr>
          <w:trHeight w:val="757" w:hRule="atLeast"/>
          <w:tblHeader/>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134C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8C48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A532E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004800000040000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4A014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人工煎药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C55D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480000004</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899F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人工煎药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DFC51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0CBEBB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D9C1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副</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C13E95">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cs="宋体"/>
                <w:b/>
                <w:bCs/>
                <w:kern w:val="0"/>
                <w:sz w:val="20"/>
                <w:szCs w:val="20"/>
              </w:rPr>
            </w:pP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A7F7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48C8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C194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F05B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r>
      <w:tr w14:paraId="0ABD5349">
        <w:tblPrEx>
          <w:tblCellMar>
            <w:top w:w="0" w:type="dxa"/>
            <w:left w:w="108" w:type="dxa"/>
            <w:bottom w:w="0" w:type="dxa"/>
            <w:right w:w="108" w:type="dxa"/>
          </w:tblCellMar>
        </w:tblPrEx>
        <w:trPr>
          <w:trHeight w:val="757" w:hRule="atLeast"/>
          <w:tblHeader/>
          <w:jc w:val="center"/>
        </w:trPr>
        <w:tc>
          <w:tcPr>
            <w:tcW w:w="424"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9CB48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w:t>
            </w:r>
          </w:p>
        </w:tc>
        <w:tc>
          <w:tcPr>
            <w:tcW w:w="567"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B98AC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E</w:t>
            </w:r>
          </w:p>
        </w:tc>
        <w:tc>
          <w:tcPr>
            <w:tcW w:w="978"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01B4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004800000050000</w:t>
            </w:r>
          </w:p>
        </w:tc>
        <w:tc>
          <w:tcPr>
            <w:tcW w:w="1251"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5DBC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煎药机煎药</w:t>
            </w:r>
          </w:p>
        </w:tc>
        <w:tc>
          <w:tcPr>
            <w:tcW w:w="13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B726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480000005</w:t>
            </w:r>
          </w:p>
        </w:tc>
        <w:tc>
          <w:tcPr>
            <w:tcW w:w="121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915F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煎药机煎药</w:t>
            </w:r>
          </w:p>
        </w:tc>
        <w:tc>
          <w:tcPr>
            <w:tcW w:w="21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7235E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23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87702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药物</w:t>
            </w:r>
          </w:p>
        </w:tc>
        <w:tc>
          <w:tcPr>
            <w:tcW w:w="70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9073E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付（2袋/付）</w:t>
            </w:r>
          </w:p>
        </w:tc>
        <w:tc>
          <w:tcPr>
            <w:tcW w:w="157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5D196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膏方煎制费为每料膏剂200元（含配制膏方等人工、燃料、辅料、包装用品等）</w:t>
            </w:r>
          </w:p>
        </w:tc>
        <w:tc>
          <w:tcPr>
            <w:tcW w:w="863"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A8C6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F52C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FF7C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83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BE10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w:t>
            </w:r>
          </w:p>
        </w:tc>
      </w:tr>
    </w:tbl>
    <w:p w14:paraId="2EAB7D21">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E404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character" w:styleId="5">
    <w:name w:val="Hyperlink"/>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2026-09-07T09:47:34Z</dcterms:created>
  <dc:creator>Administrator</dc:creator>
  <cp:lastModifiedBy>旋子！</cp:lastModifiedBy>
  <dcterms:modified xsi:type="dcterms:W3CDTF">2026-09-07T09:47:57Z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eyJoZGlkIjoiMmIwMTI4NjAyZmE1ZGZkYzExMDNmYWFiZTMzYjdmNjciLCJ1c2VySWQiOiI0NTcwMDExODYifQ==</vt:lpwstr>
  </property>
  <property fmtid="{D5CDD505-2E9C-101B-9397-08002B2CF9AE}" pid="4" name="ICV">
    <vt:lpwstr>413709E4AA3C41E9B62DE8D6FD023A19_12</vt:lpwstr>
  </property>
</Properties>
</file>