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14347">
      <w:pPr>
        <w:pStyle w:val="2"/>
        <w:spacing w:line="400" w:lineRule="exact"/>
        <w:rPr>
          <w:rFonts w:hint="eastAsia"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附件2-1</w:t>
      </w:r>
    </w:p>
    <w:p w14:paraId="23E378BE">
      <w:pPr>
        <w:pStyle w:val="2"/>
        <w:spacing w:afterLines="100" w:line="600" w:lineRule="exact"/>
        <w:jc w:val="center"/>
      </w:pPr>
      <w:r>
        <w:rPr>
          <w:rFonts w:hint="eastAsia" w:ascii="方正小标宋简体" w:hAnsi="方正小标宋简体" w:eastAsia="方正小标宋简体" w:cs="方正小标宋简体"/>
          <w:color w:val="000000"/>
          <w:kern w:val="0"/>
          <w:sz w:val="44"/>
          <w:szCs w:val="44"/>
        </w:rPr>
        <w:t>常德市产科类医疗服务项目价格表</w:t>
      </w:r>
    </w:p>
    <w:tbl>
      <w:tblPr>
        <w:tblStyle w:val="6"/>
        <w:tblW w:w="15290" w:type="dxa"/>
        <w:jc w:val="center"/>
        <w:tblLayout w:type="fixed"/>
        <w:tblCellMar>
          <w:top w:w="0" w:type="dxa"/>
          <w:left w:w="108" w:type="dxa"/>
          <w:bottom w:w="0" w:type="dxa"/>
          <w:right w:w="108" w:type="dxa"/>
        </w:tblCellMar>
      </w:tblPr>
      <w:tblGrid>
        <w:gridCol w:w="408"/>
        <w:gridCol w:w="1037"/>
        <w:gridCol w:w="1131"/>
        <w:gridCol w:w="1238"/>
        <w:gridCol w:w="2587"/>
        <w:gridCol w:w="1250"/>
        <w:gridCol w:w="588"/>
        <w:gridCol w:w="635"/>
        <w:gridCol w:w="2032"/>
        <w:gridCol w:w="843"/>
        <w:gridCol w:w="811"/>
        <w:gridCol w:w="784"/>
        <w:gridCol w:w="756"/>
        <w:gridCol w:w="602"/>
        <w:gridCol w:w="588"/>
      </w:tblGrid>
      <w:tr w14:paraId="56DE187A">
        <w:tblPrEx>
          <w:tblCellMar>
            <w:top w:w="0" w:type="dxa"/>
            <w:left w:w="108" w:type="dxa"/>
            <w:bottom w:w="0" w:type="dxa"/>
            <w:right w:w="108" w:type="dxa"/>
          </w:tblCellMar>
        </w:tblPrEx>
        <w:trPr>
          <w:trHeight w:val="460" w:hRule="atLeast"/>
          <w:tblHeade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EFD933">
            <w:pPr>
              <w:widowControl/>
              <w:spacing w:line="240" w:lineRule="exact"/>
              <w:jc w:val="center"/>
              <w:textAlignment w:val="center"/>
              <w:rPr>
                <w:rFonts w:cs="Times New Roman" w:asciiTheme="minorEastAsia" w:hAnsiTheme="minorEastAsia"/>
                <w:color w:val="000000"/>
                <w:kern w:val="0"/>
                <w:szCs w:val="21"/>
              </w:rPr>
            </w:pPr>
            <w:r>
              <w:rPr>
                <w:rFonts w:hint="eastAsia" w:cs="仿宋_GB2312" w:asciiTheme="minorEastAsia" w:hAnsiTheme="minorEastAsia"/>
                <w:b/>
                <w:bCs/>
                <w:color w:val="000000"/>
                <w:kern w:val="0"/>
                <w:szCs w:val="21"/>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235E43">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项目</w:t>
            </w:r>
          </w:p>
          <w:p w14:paraId="0709D6BC">
            <w:pPr>
              <w:widowControl/>
              <w:spacing w:line="240" w:lineRule="exact"/>
              <w:jc w:val="center"/>
              <w:textAlignment w:val="center"/>
              <w:rPr>
                <w:rFonts w:cs="Times New Roman" w:asciiTheme="minorEastAsia" w:hAnsiTheme="minorEastAsia"/>
                <w:color w:val="000000"/>
                <w:kern w:val="0"/>
                <w:szCs w:val="21"/>
              </w:rPr>
            </w:pPr>
            <w:r>
              <w:rPr>
                <w:rFonts w:hint="eastAsia" w:cs="仿宋_GB2312" w:asciiTheme="minorEastAsia" w:hAnsiTheme="minorEastAsia"/>
                <w:b/>
                <w:bCs/>
                <w:color w:val="000000"/>
                <w:kern w:val="0"/>
                <w:szCs w:val="21"/>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5F67AD">
            <w:pPr>
              <w:widowControl/>
              <w:spacing w:line="240" w:lineRule="exact"/>
              <w:jc w:val="center"/>
              <w:textAlignment w:val="center"/>
              <w:rPr>
                <w:rFonts w:cs="仿宋_GB2312" w:asciiTheme="minorEastAsia" w:hAnsiTheme="minorEastAsia"/>
                <w:color w:val="000000"/>
                <w:kern w:val="0"/>
                <w:szCs w:val="21"/>
              </w:rPr>
            </w:pPr>
            <w:r>
              <w:rPr>
                <w:rFonts w:hint="eastAsia" w:cs="仿宋_GB2312" w:asciiTheme="minorEastAsia" w:hAnsiTheme="minorEastAsia"/>
                <w:b/>
                <w:bCs/>
                <w:color w:val="000000"/>
                <w:kern w:val="0"/>
                <w:szCs w:val="21"/>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EB046D">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986871">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0B1844">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66A832">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扩展项</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6C66B2">
            <w:pPr>
              <w:widowControl/>
              <w:spacing w:line="240" w:lineRule="exact"/>
              <w:jc w:val="center"/>
              <w:textAlignment w:val="center"/>
              <w:rPr>
                <w:rFonts w:cs="仿宋_GB2312" w:asciiTheme="minorEastAsia" w:hAnsiTheme="minorEastAsia"/>
                <w:color w:val="000000"/>
                <w:kern w:val="0"/>
                <w:szCs w:val="21"/>
              </w:rPr>
            </w:pPr>
            <w:r>
              <w:rPr>
                <w:rFonts w:hint="eastAsia" w:cs="仿宋_GB2312" w:asciiTheme="minorEastAsia" w:hAnsiTheme="minorEastAsia"/>
                <w:b/>
                <w:bCs/>
                <w:color w:val="000000"/>
                <w:kern w:val="0"/>
                <w:szCs w:val="21"/>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727AEE">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计价说明</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C43DA6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市一类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02CCD99">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市二类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0897F3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市三类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A340B05">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市基层</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9D6FE3">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支付分类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D7DB83">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自付比例</w:t>
            </w:r>
          </w:p>
        </w:tc>
      </w:tr>
      <w:tr w14:paraId="08159C24">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B18E6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3450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3E2AB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产前常规检查</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2E378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产前对孕妇进行的规范检查、遗传等咨询解答及有关健康指导。</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53BE2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所定价格涵盖推算孕周、测量孕妇体重、宫高、腹围、血压及听胎心、孕期触诊，以及判断胎位状态、胎儿是否符合孕周等孕期检查、分娩前评估和健康指导步骤所需的人力资源和基本物质资源消耗。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75C9A0">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E130CE">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A8148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E4113E">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指在门诊</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急诊期间对孕妇进行的常规检查及健康指导，在住院期间对孕</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产妇实施价格构成中所列的医疗服务事项，不再单独计费，例如国家卫生健康委制定发布技术规范中所列的</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多普勒胎心计数</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77789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62856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FF49C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E59A47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698B3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E1A9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CAFF443">
        <w:tblPrEx>
          <w:tblCellMar>
            <w:top w:w="0" w:type="dxa"/>
            <w:left w:w="108" w:type="dxa"/>
            <w:bottom w:w="0" w:type="dxa"/>
            <w:right w:w="108" w:type="dxa"/>
          </w:tblCellMar>
        </w:tblPrEx>
        <w:trPr>
          <w:trHeight w:val="155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5A5BF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3C812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ABDFF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胎心监测</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3C4DF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监测胎儿心率及宫缩压力波形实时变化，达到评估胎儿宫内情况的目的。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F9996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所定价格涵盖定位、固定探头、监测、出具报告等所需的人力资源和基本物质资源消耗。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D58A9B">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AA7E35">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9C5F8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7537D5">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监测的时间要求对照国家卫生健康委《全国医疗服务项目技术规范（</w:t>
            </w:r>
            <w:r>
              <w:rPr>
                <w:rStyle w:val="17"/>
                <w:rFonts w:asciiTheme="minorEastAsia" w:hAnsiTheme="minorEastAsia"/>
              </w:rPr>
              <w:t>2023</w:t>
            </w:r>
            <w:r>
              <w:rPr>
                <w:rFonts w:hint="eastAsia" w:cs="仿宋_GB2312" w:asciiTheme="minorEastAsia" w:hAnsiTheme="minorEastAsia"/>
                <w:color w:val="000000"/>
                <w:kern w:val="0"/>
                <w:sz w:val="20"/>
                <w:szCs w:val="20"/>
              </w:rPr>
              <w:t>年版）》相关内容。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6C7B78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2B512B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5967E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D936EB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854C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19CB5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3A29C1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84C68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7499C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90300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胎心监测（远程）</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CCE6E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远程监测胎儿心率及宫缩压力波形实时变化，达到产妇离院状态下评估胎儿宫内情况的目的。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F9EA7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所定价格涵盖定位、固定探头、监测、出具报告等所需的人力资源和基本物质资源消耗。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C37532">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5B2F11">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1241A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日</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2378C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不与远程心电监测同时计费。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C7B86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1D2C0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13D362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41</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975B36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FDAEC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E324F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086A2F5D">
        <w:tblPrEx>
          <w:tblCellMar>
            <w:top w:w="0" w:type="dxa"/>
            <w:left w:w="108" w:type="dxa"/>
            <w:bottom w:w="0" w:type="dxa"/>
            <w:right w:w="108" w:type="dxa"/>
          </w:tblCellMar>
        </w:tblPrEx>
        <w:trPr>
          <w:trHeight w:val="1128"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DF80A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D04B7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1A207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催引产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FAF63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通过各种方式促宫颈成熟，以促发临产。</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F8C08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所定价格涵盖促宫颈成熟等所有必要操作所需的人力资源和基本物质资源消耗。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2215E9">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F881FE">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5C68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日</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C92938">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指自然日，不足一个自然日按一个自然日计。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4E167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119</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1CC3FD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EADD1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ABBD6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8BE8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90554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203A272">
        <w:tblPrEx>
          <w:tblCellMar>
            <w:top w:w="0" w:type="dxa"/>
            <w:left w:w="108" w:type="dxa"/>
            <w:bottom w:w="0" w:type="dxa"/>
            <w:right w:w="108" w:type="dxa"/>
          </w:tblCellMar>
        </w:tblPrEx>
        <w:trPr>
          <w:trHeight w:val="2109"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59E8D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23F0C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41D07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产程管理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0276D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临产后，进入待产室至第二产程前或阴道试产，对产妇的产程进展进行管理。</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99B93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1D003C">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8C3BC9">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40F8C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AB6E75">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第二产程是指从宫口开全至胎儿娩出。不得与胎心监测同时计费。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062589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298</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18904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A1C5C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214F6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F9A7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FEA6E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A800ED4">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3B097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6307B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180A3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4EB1B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82326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w:t>
            </w:r>
            <w:r>
              <w:rPr>
                <w:rFonts w:cs="Times New Roman" w:asciiTheme="minorEastAsia" w:hAnsiTheme="minorEastAsia"/>
                <w:color w:val="000000"/>
                <w:kern w:val="0"/>
                <w:sz w:val="20"/>
                <w:szCs w:val="20"/>
              </w:rPr>
              <w:t>1-2</w:t>
            </w:r>
            <w:r>
              <w:rPr>
                <w:rFonts w:cs="仿宋_GB2312" w:asciiTheme="minorEastAsia" w:hAnsiTheme="minorEastAsia"/>
                <w:color w:val="000000"/>
                <w:kern w:val="0"/>
                <w:sz w:val="20"/>
                <w:szCs w:val="20"/>
              </w:rPr>
              <w:t>度），母婴观察、处理、评分及记录等所需的人力资源和基本物质资源消耗。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05E6A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02</w:t>
            </w:r>
            <w:r>
              <w:rPr>
                <w:rFonts w:cs="仿宋_GB2312" w:asciiTheme="minorEastAsia" w:hAnsiTheme="minorEastAsia"/>
                <w:color w:val="000000"/>
                <w:kern w:val="0"/>
                <w:sz w:val="20"/>
                <w:szCs w:val="20"/>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FD6972">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0EA7B8">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41CDA2">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A895BE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935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F88269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842</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6ADD7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757</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16D75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606</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491D730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63F6EB0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C7B3CC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C414D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0D0E1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013314000010001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3D877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AA9F60">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6FFF75">
            <w:pPr>
              <w:widowControl/>
              <w:spacing w:line="240" w:lineRule="exac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767606">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A23A2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192CCC">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D7289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无论多少胎次，仅加收一次。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B8A221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8E63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ECF725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2925C0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513467D8">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0F693A9C">
            <w:pPr>
              <w:widowControl/>
              <w:spacing w:line="240" w:lineRule="exact"/>
              <w:jc w:val="center"/>
              <w:textAlignment w:val="center"/>
              <w:rPr>
                <w:rFonts w:cs="仿宋_GB2312" w:asciiTheme="minorEastAsia" w:hAnsiTheme="minorEastAsia"/>
                <w:b/>
                <w:bCs/>
                <w:color w:val="000000"/>
                <w:kern w:val="0"/>
                <w:sz w:val="20"/>
                <w:szCs w:val="20"/>
              </w:rPr>
            </w:pPr>
          </w:p>
        </w:tc>
      </w:tr>
      <w:tr w14:paraId="29A9BD0E">
        <w:tblPrEx>
          <w:tblCellMar>
            <w:top w:w="0" w:type="dxa"/>
            <w:left w:w="108" w:type="dxa"/>
            <w:bottom w:w="0" w:type="dxa"/>
            <w:right w:w="108" w:type="dxa"/>
          </w:tblCellMar>
        </w:tblPrEx>
        <w:trPr>
          <w:trHeight w:val="1326"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B764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F9605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013314000010002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F54017">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B3208D">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6F5241">
            <w:pPr>
              <w:widowControl/>
              <w:spacing w:line="240" w:lineRule="exac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195075">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E9ABF6">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17187A">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97FD03">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无论多少胎次，仅加收一次。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8E7022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649201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16061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8C3040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B0E851D">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753C32AA">
            <w:pPr>
              <w:widowControl/>
              <w:spacing w:line="240" w:lineRule="exact"/>
              <w:jc w:val="center"/>
              <w:textAlignment w:val="center"/>
              <w:rPr>
                <w:rFonts w:cs="仿宋_GB2312" w:asciiTheme="minorEastAsia" w:hAnsiTheme="minorEastAsia"/>
                <w:b/>
                <w:bCs/>
                <w:color w:val="000000"/>
                <w:kern w:val="0"/>
                <w:sz w:val="20"/>
                <w:szCs w:val="20"/>
              </w:rPr>
            </w:pPr>
          </w:p>
        </w:tc>
      </w:tr>
      <w:tr w14:paraId="3BD57C5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D0B1F2">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E829FC">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013314000020000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2E6A74">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阴道分娩（复杂）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1F73C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产妇或胎儿存在情况复杂、风险较高等情况，经阴道分娩接生及新生儿处理的全过程处置。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E887BC">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w:t>
            </w:r>
            <w:r>
              <w:rPr>
                <w:rFonts w:cs="Times New Roman" w:asciiTheme="minorEastAsia" w:hAnsiTheme="minorEastAsia"/>
                <w:color w:val="000000"/>
                <w:kern w:val="0"/>
                <w:sz w:val="20"/>
                <w:szCs w:val="20"/>
              </w:rPr>
              <w:t>1-2</w:t>
            </w:r>
            <w:r>
              <w:rPr>
                <w:rFonts w:hint="eastAsia" w:cs="仿宋_GB2312" w:asciiTheme="minorEastAsia" w:hAnsiTheme="minorEastAsia"/>
                <w:color w:val="000000"/>
                <w:kern w:val="0"/>
                <w:sz w:val="20"/>
                <w:szCs w:val="20"/>
              </w:rPr>
              <w:t>度），母婴观察、处理、评分及记录等所需的人力资源和基本物质资源消耗。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D1754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02</w:t>
            </w:r>
            <w:r>
              <w:rPr>
                <w:rFonts w:cs="仿宋_GB2312" w:asciiTheme="minorEastAsia" w:hAnsiTheme="minorEastAsia"/>
                <w:color w:val="000000"/>
                <w:kern w:val="0"/>
                <w:sz w:val="20"/>
                <w:szCs w:val="20"/>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4F15FB">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CEF01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7C1630">
            <w:pPr>
              <w:widowControl/>
              <w:spacing w:line="240" w:lineRule="exact"/>
              <w:textAlignment w:val="center"/>
              <w:rPr>
                <w:rFonts w:cs="仿宋_GB2312" w:asciiTheme="minorEastAsia" w:hAnsiTheme="minorEastAsia"/>
                <w:color w:val="000000"/>
                <w:kern w:val="0"/>
                <w:sz w:val="20"/>
                <w:szCs w:val="20"/>
              </w:rPr>
            </w:pP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阴道分娩（复杂）</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是指：产妇或胎儿存在瘢痕子宫、巨大儿、胎儿臀位、肩难产等显著增加阴道分娩难度及风险的情况，或生产过程中医务人员采用胎位旋转、臀位助产、器械助产、手取胎盘等特殊措施的情况。加收项无论多少胎次，仅加收一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AB2E48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ACAA0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1224</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EA97E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1105</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AD589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884</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2A39ED6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612A12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7BBE202">
        <w:tblPrEx>
          <w:tblCellMar>
            <w:top w:w="0" w:type="dxa"/>
            <w:left w:w="108" w:type="dxa"/>
            <w:bottom w:w="0" w:type="dxa"/>
            <w:right w:w="108" w:type="dxa"/>
          </w:tblCellMar>
        </w:tblPrEx>
        <w:trPr>
          <w:trHeight w:val="1284"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9D666C">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B8A11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013314000020001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5F055D">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阴道分娩（复杂）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F2E204">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73E58B">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57B9A3">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CC1E0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F2EA74">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A04136">
            <w:pPr>
              <w:widowControl/>
              <w:spacing w:line="240" w:lineRule="exact"/>
              <w:jc w:val="center"/>
              <w:rPr>
                <w:rFonts w:cs="仿宋_GB2312" w:asciiTheme="minorEastAsia" w:hAnsiTheme="minorEastAsia"/>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2591A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F2DBA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5A57D5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BE72AD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7027E9DB">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1CBD3603">
            <w:pPr>
              <w:widowControl/>
              <w:spacing w:line="240" w:lineRule="exact"/>
              <w:jc w:val="center"/>
              <w:textAlignment w:val="center"/>
              <w:rPr>
                <w:rFonts w:cs="仿宋_GB2312" w:asciiTheme="minorEastAsia" w:hAnsiTheme="minorEastAsia"/>
                <w:b/>
                <w:bCs/>
                <w:color w:val="000000"/>
                <w:kern w:val="0"/>
                <w:sz w:val="20"/>
                <w:szCs w:val="20"/>
              </w:rPr>
            </w:pPr>
          </w:p>
        </w:tc>
      </w:tr>
      <w:tr w14:paraId="13E691F9">
        <w:tblPrEx>
          <w:tblCellMar>
            <w:top w:w="0" w:type="dxa"/>
            <w:left w:w="108" w:type="dxa"/>
            <w:bottom w:w="0" w:type="dxa"/>
            <w:right w:w="108" w:type="dxa"/>
          </w:tblCellMar>
        </w:tblPrEx>
        <w:trPr>
          <w:trHeight w:val="1382"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AF11B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20868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013314000020002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B13497">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阴道分娩（复杂）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07F224">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2F89C9">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E786AA">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4A754A">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69046C">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791AD8">
            <w:pPr>
              <w:widowControl/>
              <w:spacing w:line="240" w:lineRule="exact"/>
              <w:jc w:val="center"/>
              <w:rPr>
                <w:rFonts w:cs="仿宋_GB2312" w:asciiTheme="minorEastAsia" w:hAnsiTheme="minorEastAsia"/>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35EFC1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CB20C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4DF88C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758C4C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8462B14">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1446FF07">
            <w:pPr>
              <w:widowControl/>
              <w:spacing w:line="240" w:lineRule="exact"/>
              <w:jc w:val="center"/>
              <w:textAlignment w:val="center"/>
              <w:rPr>
                <w:rFonts w:cs="仿宋_GB2312" w:asciiTheme="minorEastAsia" w:hAnsiTheme="minorEastAsia"/>
                <w:b/>
                <w:bCs/>
                <w:color w:val="000000"/>
                <w:kern w:val="0"/>
                <w:sz w:val="20"/>
                <w:szCs w:val="20"/>
              </w:rPr>
            </w:pPr>
          </w:p>
        </w:tc>
      </w:tr>
      <w:tr w14:paraId="6C88706C">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FC0F2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7DFDC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EFD3C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5761C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产妇难产或不适于阴道分娩，通过手术方式分娩接生及新生儿处理的全过程处置。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73B21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E766F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阴道分娩转剖宫产</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64DC04">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0ED2C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4789B8">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E6F2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1445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8FD1A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E367A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1148</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B1DC3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918</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135B531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54DEBD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FE1AEB4">
        <w:tblPrEx>
          <w:tblCellMar>
            <w:top w:w="0" w:type="dxa"/>
            <w:left w:w="108" w:type="dxa"/>
            <w:bottom w:w="0" w:type="dxa"/>
            <w:right w:w="108" w:type="dxa"/>
          </w:tblCellMar>
        </w:tblPrEx>
        <w:trPr>
          <w:trHeight w:val="1463"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87959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C3D58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013314000030001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AF639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阴道分娩转剖宫产（加收</w:t>
            </w:r>
            <w:r>
              <w:rPr>
                <w:rFonts w:cs="Times New Roman" w:asciiTheme="minorEastAsia" w:hAnsiTheme="minorEastAsia"/>
                <w:color w:val="000000"/>
                <w:kern w:val="0"/>
                <w:sz w:val="20"/>
                <w:szCs w:val="20"/>
              </w:rPr>
              <w:t>20%</w:t>
            </w:r>
            <w:r>
              <w:rPr>
                <w:rFonts w:cs="仿宋_GB2312"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64DEBD">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9FE587">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95941D">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A4CAE1">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518AB2">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D03701">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381F0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289</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F0B1D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C0FAC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83E2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184</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1E87691">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98065E3">
            <w:pPr>
              <w:spacing w:line="240" w:lineRule="exact"/>
              <w:jc w:val="center"/>
              <w:rPr>
                <w:rFonts w:cs="仿宋_GB2312" w:asciiTheme="minorEastAsia" w:hAnsiTheme="minorEastAsia"/>
                <w:b/>
                <w:bCs/>
                <w:color w:val="000000"/>
                <w:kern w:val="0"/>
                <w:sz w:val="20"/>
                <w:szCs w:val="20"/>
              </w:rPr>
            </w:pPr>
          </w:p>
        </w:tc>
      </w:tr>
      <w:tr w14:paraId="026ADCE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DBF36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D73A2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5D06C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剖宫产（复杂）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84C6D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产妇难产或不适于阴道分娩，且产妇或胎儿存在情况复杂、风险较高等情况，通过手术方式分娩接生及新生儿处理的全过程处置。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FB241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9A98C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阴道分娩转剖宫产</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11B44F">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3E200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3DDBE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剖宫产（复杂）</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是指：产妇或胎儿存在前置胎盘、胎盘植入、凝血功能异常、子宫肌瘤（</w:t>
            </w:r>
            <w:r>
              <w:rPr>
                <w:rFonts w:cs="Times New Roman" w:asciiTheme="minorEastAsia" w:hAnsiTheme="minorEastAsia"/>
                <w:color w:val="000000"/>
                <w:kern w:val="0"/>
                <w:sz w:val="20"/>
                <w:szCs w:val="20"/>
              </w:rPr>
              <w:t>4-5cm</w:t>
            </w:r>
            <w:r>
              <w:rPr>
                <w:rFonts w:hint="eastAsia" w:cs="仿宋_GB2312" w:asciiTheme="minorEastAsia" w:hAnsiTheme="minorEastAsia"/>
                <w:color w:val="000000"/>
                <w:kern w:val="0"/>
                <w:sz w:val="20"/>
                <w:szCs w:val="20"/>
              </w:rPr>
              <w:t>以上）、瘢痕子宫、胎儿横位、胎儿臀位、产程中剖宫产、腹膜外妊娠等显著增加剖宫产实施难度及风险的情况。</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A30470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2210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F4D819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1955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1384B7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D75076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1360</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1A1628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0EA6086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4EDEE21">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BD897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02075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013314000040001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5B2C9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剖宫产（复杂）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阴道分娩转剖宫产（加收</w:t>
            </w:r>
            <w:r>
              <w:rPr>
                <w:rFonts w:cs="Times New Roman" w:asciiTheme="minorEastAsia" w:hAnsiTheme="minorEastAsia"/>
                <w:color w:val="000000"/>
                <w:kern w:val="0"/>
                <w:sz w:val="20"/>
                <w:szCs w:val="20"/>
              </w:rPr>
              <w:t>20%</w:t>
            </w:r>
            <w:r>
              <w:rPr>
                <w:rFonts w:cs="仿宋_GB2312"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56AA6F">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F18A81">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8762B4">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CF5F58">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8CEC26">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C6C279">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39231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442</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62237E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391</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F3A5D7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1F1E3C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B3BB822">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F1EEEAC">
            <w:pPr>
              <w:spacing w:line="240" w:lineRule="exact"/>
              <w:jc w:val="center"/>
              <w:rPr>
                <w:rFonts w:cs="仿宋_GB2312" w:asciiTheme="minorEastAsia" w:hAnsiTheme="minorEastAsia"/>
                <w:b/>
                <w:bCs/>
                <w:color w:val="000000"/>
                <w:kern w:val="0"/>
                <w:sz w:val="20"/>
                <w:szCs w:val="20"/>
              </w:rPr>
            </w:pPr>
          </w:p>
        </w:tc>
      </w:tr>
      <w:tr w14:paraId="47926B97">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4A0465">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2102B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013112020090000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8FDAA1">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分娩镇痛</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FFFA3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采用麻醉镇痛，以起到减轻产妇分娩过程疼痛，提高分娩质量及舒适度，保证孕产安全的作用。</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8C434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评估、建立通路、摆放体位、穿刺、置管、剂量验证、观察、注药、氧饱和度监测、装置连接、参数设定、评分、记录、分析病情，必要时调整剂量、撤除装置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804B07">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CAB109">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612D2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小时</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6E532D">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以</w:t>
            </w:r>
            <w:r>
              <w:rPr>
                <w:rFonts w:cs="Times New Roman" w:asciiTheme="minorEastAsia" w:hAnsiTheme="minorEastAsia"/>
                <w:color w:val="000000"/>
                <w:kern w:val="0"/>
                <w:sz w:val="20"/>
                <w:szCs w:val="20"/>
              </w:rPr>
              <w:t>2</w:t>
            </w:r>
            <w:r>
              <w:rPr>
                <w:rFonts w:hint="eastAsia" w:cs="仿宋_GB2312" w:asciiTheme="minorEastAsia" w:hAnsiTheme="minorEastAsia"/>
                <w:color w:val="000000"/>
                <w:kern w:val="0"/>
                <w:sz w:val="20"/>
                <w:szCs w:val="20"/>
              </w:rPr>
              <w:t>小时为基价，超过</w:t>
            </w:r>
            <w:r>
              <w:rPr>
                <w:rFonts w:cs="Times New Roman" w:asciiTheme="minorEastAsia" w:hAnsiTheme="minorEastAsia"/>
                <w:color w:val="000000"/>
                <w:kern w:val="0"/>
                <w:sz w:val="20"/>
                <w:szCs w:val="20"/>
              </w:rPr>
              <w:t>2</w:t>
            </w:r>
            <w:r>
              <w:rPr>
                <w:rFonts w:hint="eastAsia" w:cs="仿宋_GB2312" w:asciiTheme="minorEastAsia" w:hAnsiTheme="minorEastAsia"/>
                <w:color w:val="000000"/>
                <w:kern w:val="0"/>
                <w:sz w:val="20"/>
                <w:szCs w:val="20"/>
              </w:rPr>
              <w:t>小时每增加</w:t>
            </w:r>
            <w:r>
              <w:rPr>
                <w:rFonts w:cs="Times New Roman" w:asciiTheme="minorEastAsia" w:hAnsiTheme="minorEastAsia"/>
                <w:color w:val="000000"/>
                <w:kern w:val="0"/>
                <w:sz w:val="20"/>
                <w:szCs w:val="20"/>
              </w:rPr>
              <w:t>1</w:t>
            </w:r>
            <w:r>
              <w:rPr>
                <w:rFonts w:hint="eastAsia" w:cs="仿宋_GB2312" w:asciiTheme="minorEastAsia" w:hAnsiTheme="minorEastAsia"/>
                <w:color w:val="000000"/>
                <w:kern w:val="0"/>
                <w:sz w:val="20"/>
                <w:szCs w:val="20"/>
              </w:rPr>
              <w:t>小时加收</w:t>
            </w:r>
            <w:r>
              <w:rPr>
                <w:rFonts w:cs="Times New Roman" w:asciiTheme="minorEastAsia" w:hAnsiTheme="minorEastAsia"/>
                <w:color w:val="000000"/>
                <w:kern w:val="0"/>
                <w:sz w:val="20"/>
                <w:szCs w:val="20"/>
              </w:rPr>
              <w:t>130</w:t>
            </w:r>
            <w:r>
              <w:rPr>
                <w:rFonts w:hint="eastAsia" w:cs="仿宋_GB2312" w:asciiTheme="minorEastAsia" w:hAnsiTheme="minorEastAsia"/>
                <w:color w:val="000000"/>
                <w:kern w:val="0"/>
                <w:sz w:val="20"/>
                <w:szCs w:val="20"/>
              </w:rPr>
              <w:t>元，一类价格最高不超过</w:t>
            </w:r>
            <w:r>
              <w:rPr>
                <w:rFonts w:cs="Times New Roman" w:asciiTheme="minorEastAsia" w:hAnsiTheme="minorEastAsia"/>
                <w:color w:val="000000"/>
                <w:kern w:val="0"/>
                <w:sz w:val="20"/>
                <w:szCs w:val="20"/>
              </w:rPr>
              <w:t>1600</w:t>
            </w:r>
            <w:r>
              <w:rPr>
                <w:rFonts w:hint="eastAsia" w:cs="仿宋_GB2312" w:asciiTheme="minorEastAsia" w:hAnsiTheme="minorEastAsia"/>
                <w:color w:val="000000"/>
                <w:kern w:val="0"/>
                <w:sz w:val="20"/>
                <w:szCs w:val="20"/>
              </w:rPr>
              <w:t>元、二类价格最高不超过</w:t>
            </w:r>
            <w:r>
              <w:rPr>
                <w:rFonts w:cs="Times New Roman" w:asciiTheme="minorEastAsia" w:hAnsiTheme="minorEastAsia"/>
                <w:color w:val="000000"/>
                <w:kern w:val="0"/>
                <w:sz w:val="20"/>
                <w:szCs w:val="20"/>
              </w:rPr>
              <w:t>1300</w:t>
            </w:r>
            <w:r>
              <w:rPr>
                <w:rFonts w:hint="eastAsia" w:cs="仿宋_GB2312" w:asciiTheme="minorEastAsia" w:hAnsiTheme="minorEastAsia"/>
                <w:color w:val="000000"/>
                <w:kern w:val="0"/>
                <w:sz w:val="20"/>
                <w:szCs w:val="20"/>
              </w:rPr>
              <w:t>元、三类价格最高不超过</w:t>
            </w:r>
            <w:r>
              <w:rPr>
                <w:rFonts w:cs="Times New Roman" w:asciiTheme="minorEastAsia" w:hAnsiTheme="minorEastAsia"/>
                <w:color w:val="000000"/>
                <w:kern w:val="0"/>
                <w:sz w:val="20"/>
                <w:szCs w:val="20"/>
              </w:rPr>
              <w:t>1100</w:t>
            </w:r>
            <w:r>
              <w:rPr>
                <w:rFonts w:hint="eastAsia" w:cs="仿宋_GB2312" w:asciiTheme="minorEastAsia" w:hAnsiTheme="minorEastAsia"/>
                <w:color w:val="000000"/>
                <w:kern w:val="0"/>
                <w:sz w:val="20"/>
                <w:szCs w:val="20"/>
              </w:rPr>
              <w:t>元。</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CE2E9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663</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F77B5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595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B14423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7122D5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408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E777D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E8BD7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4258AAF">
        <w:tblPrEx>
          <w:tblCellMar>
            <w:top w:w="0" w:type="dxa"/>
            <w:left w:w="108" w:type="dxa"/>
            <w:bottom w:w="0" w:type="dxa"/>
            <w:right w:w="108" w:type="dxa"/>
          </w:tblCellMar>
        </w:tblPrEx>
        <w:trPr>
          <w:trHeight w:val="1788"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2E2340">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58EA21">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013112020100000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2EF387">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导乐分娩</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D82D4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由专业人员给予孕妇导乐相关知识讲解及陪伴，进行合理用力及分娩配合指导。</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1F630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应用呼吸减痛、分娩球、腰骶按摩、自由体位等非药物方法减轻分娩疼痛、协助产程进展，给予产妇生活照护和陪伴，在导乐过程中随时观察产程进展等所需的人力资源和基本物质资源消耗。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90F812">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2D8978">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B095C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CCD657">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市场调节价</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B2F0F3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7A8C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3ADD9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045190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A476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CEB94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0E959633">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0F4F6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9475D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013112020110000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01DE0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亲情陪产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71FDE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产妇在孕产过程中，由医务人员指导家属进入产房陪同孕产，直至胎儿娩出。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0F3B2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陪产过程中所需的基本物质资源消耗。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87CD24">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B9E633">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2F3BF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BC2D0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市场调节价</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7EF56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87DFBD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2FF11E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58F977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D462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72D2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50FA2C7D">
        <w:tblPrEx>
          <w:tblCellMar>
            <w:top w:w="0" w:type="dxa"/>
            <w:left w:w="108" w:type="dxa"/>
            <w:bottom w:w="0" w:type="dxa"/>
            <w:right w:w="108" w:type="dxa"/>
          </w:tblCellMar>
        </w:tblPrEx>
        <w:trPr>
          <w:trHeight w:val="1312"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5173F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B5208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013112020120000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B11E0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胎儿外倒转</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FF0D1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纠正异常胎位（臀位、横位），创造顺产条件。</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34AEA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所定价格涵盖评估、胎位矫正、包扎固定、术后孕妇观察等胎儿外倒转所有必要操作所需的人力资源和基本物质资源消耗。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A0F07B">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A126C2">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85CA8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FD75E3">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48CDE9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FFBF4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128</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4EB3C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111</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51C93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89</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30A5A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76F26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011247B2">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2B876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1AE1B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AD935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C851E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对宫颈机能不全的治疗，达到延长孕周，维持胎儿存活目的。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E0825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所定价格涵盖消毒、宫颈固定、缝合、拆线，必要时胎膜复位等宫颈环扎术所有必要操作所需的人力资源和基本物质资源消耗。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4E96F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0A2315">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A09E9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E635A5">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D1670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459</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C6FE3E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408</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CBB52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366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3FED3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293</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A8E49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5B9A48E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w:t>
            </w:r>
          </w:p>
        </w:tc>
      </w:tr>
      <w:tr w14:paraId="2B77C103">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1F068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6C4A8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013314000050001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8F844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5FA106">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5EE8C9">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B68C20">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9851D4">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6002E2">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A51B03">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3CC4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268611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5E08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03BE8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5A1B41FD">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2C456A64">
            <w:pPr>
              <w:spacing w:line="240" w:lineRule="exact"/>
              <w:jc w:val="center"/>
              <w:rPr>
                <w:rFonts w:cs="仿宋_GB2312" w:asciiTheme="minorEastAsia" w:hAnsiTheme="minorEastAsia"/>
                <w:b/>
                <w:bCs/>
                <w:color w:val="000000"/>
                <w:kern w:val="0"/>
                <w:sz w:val="20"/>
                <w:szCs w:val="20"/>
              </w:rPr>
            </w:pPr>
          </w:p>
        </w:tc>
      </w:tr>
      <w:tr w14:paraId="50352DBE">
        <w:tblPrEx>
          <w:tblCellMar>
            <w:top w:w="0" w:type="dxa"/>
            <w:left w:w="108" w:type="dxa"/>
            <w:bottom w:w="0" w:type="dxa"/>
            <w:right w:w="108" w:type="dxa"/>
          </w:tblCellMar>
        </w:tblPrEx>
        <w:trPr>
          <w:trHeight w:val="599"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C2EA3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D9D4F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92DE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宫颈环扎术（特殊）</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BE79A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对宫口扩张</w:t>
            </w:r>
            <w:r>
              <w:rPr>
                <w:rFonts w:cs="Times New Roman" w:asciiTheme="minorEastAsia" w:hAnsiTheme="minorEastAsia"/>
                <w:color w:val="000000"/>
                <w:kern w:val="0"/>
                <w:sz w:val="20"/>
                <w:szCs w:val="20"/>
              </w:rPr>
              <w:t>3cm</w:t>
            </w:r>
            <w:r>
              <w:rPr>
                <w:rFonts w:cs="仿宋_GB2312" w:asciiTheme="minorEastAsia" w:hAnsiTheme="minorEastAsia"/>
                <w:color w:val="000000"/>
                <w:kern w:val="0"/>
                <w:sz w:val="20"/>
                <w:szCs w:val="20"/>
              </w:rPr>
              <w:t>以上等特殊情况的紧急环扎治疗，达到延长孕周，维持胎儿存活目的。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EA09B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所定价格涵盖消毒、宫颈固定、缝合、拆线，必要时胎膜复位等宫颈环扎术所有必要操作所需的人力资源和基本物质资源消耗。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A02E3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CB06E5">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BC29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9CF6A3">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58D91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638</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7AC07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536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B50DEC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451</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7E8803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361</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3A07ECA5">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6E3B7905">
            <w:pPr>
              <w:spacing w:line="240" w:lineRule="exact"/>
              <w:jc w:val="center"/>
              <w:rPr>
                <w:rFonts w:cs="仿宋_GB2312" w:asciiTheme="minorEastAsia" w:hAnsiTheme="minorEastAsia"/>
                <w:b/>
                <w:bCs/>
                <w:color w:val="000000"/>
                <w:kern w:val="0"/>
                <w:sz w:val="20"/>
                <w:szCs w:val="20"/>
              </w:rPr>
            </w:pPr>
          </w:p>
        </w:tc>
      </w:tr>
      <w:tr w14:paraId="291E66CD">
        <w:tblPrEx>
          <w:tblCellMar>
            <w:top w:w="0" w:type="dxa"/>
            <w:left w:w="108" w:type="dxa"/>
            <w:bottom w:w="0" w:type="dxa"/>
            <w:right w:w="108" w:type="dxa"/>
          </w:tblCellMar>
        </w:tblPrEx>
        <w:trPr>
          <w:trHeight w:val="1242"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8396A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C5F73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013314000060001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0BB1D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宫颈环扎术（特殊）</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A5089F">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3B8303">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9FD7F0">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9747B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8ED516">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D748B2">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8556F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D41522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AD2550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BA1BB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89AF9A1">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EBD540C">
            <w:pPr>
              <w:spacing w:line="240" w:lineRule="exact"/>
              <w:jc w:val="center"/>
              <w:rPr>
                <w:rFonts w:cs="仿宋_GB2312" w:asciiTheme="minorEastAsia" w:hAnsiTheme="minorEastAsia"/>
                <w:b/>
                <w:bCs/>
                <w:color w:val="000000"/>
                <w:kern w:val="0"/>
                <w:sz w:val="20"/>
                <w:szCs w:val="20"/>
              </w:rPr>
            </w:pPr>
          </w:p>
        </w:tc>
      </w:tr>
      <w:tr w14:paraId="737344CC">
        <w:tblPrEx>
          <w:tblCellMar>
            <w:top w:w="0" w:type="dxa"/>
            <w:left w:w="108" w:type="dxa"/>
            <w:bottom w:w="0" w:type="dxa"/>
            <w:right w:w="108" w:type="dxa"/>
          </w:tblCellMar>
        </w:tblPrEx>
        <w:trPr>
          <w:trHeight w:val="1983"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1BEB87">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C8D405">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026DA9">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产时宫外治疗</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2A13E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在生产过程中对有呼吸道梗阻和胸部疾病的胎儿进行处理，达到安全生产的目的。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9FD71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所定价格涵盖消毒、气管插管</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气管切开、采取措施避免胎盘过早剥离、胎儿手术等必要操作所需的人力资源和基本物质资源消耗。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867C4F">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0ED703">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04325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D4E105">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982CE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1445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7EED2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1190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9DF2FA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1020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0A9C4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816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ACCDD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B6678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3CE55978">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3479B0">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A1C558">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2D0121">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胎儿宫内输血</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218123">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在宫腔内对胎儿进行输血治疗。</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05B955">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所定价格涵盖穿刺、抽血、输血等胎儿宫内输血所有必要操作所需的人力资源和基本物质资源消耗。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8C9FCF">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64421A">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85B2A6">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9E7CC8">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8FEC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ACA220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0379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AB6669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BFE42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A834E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7D3F96D2">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4B905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A1C1F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CA8B14">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胎盘血管交通支凝固治疗</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60916D">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在宫腔内利用各种能量源对胎儿的胎盘血管交通支进行凝固治疗。</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803DFA">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所定价格涵盖穿刺、内镜置入、观察、凝结胎盘血管交通支、撤除等胎盘血管交通支凝固治疗所有必要操作所需的人力资源和基本物质资源消耗。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91A77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3A5665">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6B4B4C">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6D533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不使用增强高清胎儿镜的，按</w:t>
            </w:r>
            <w:r>
              <w:rPr>
                <w:rFonts w:cs="Times New Roman" w:asciiTheme="minorEastAsia" w:hAnsiTheme="minorEastAsia"/>
                <w:color w:val="000000"/>
                <w:kern w:val="0"/>
                <w:sz w:val="20"/>
                <w:szCs w:val="20"/>
              </w:rPr>
              <w:t>400</w:t>
            </w:r>
            <w:r>
              <w:rPr>
                <w:rFonts w:hint="eastAsia" w:cs="仿宋_GB2312" w:asciiTheme="minorEastAsia" w:hAnsiTheme="minorEastAsia"/>
                <w:color w:val="000000"/>
                <w:kern w:val="0"/>
                <w:sz w:val="20"/>
                <w:szCs w:val="20"/>
              </w:rPr>
              <w:t>元</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次计费。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921A9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5100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023E2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32125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3485</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CEFA5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2788</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02517B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4C2EDE9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391A306B">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92EAA8">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B29B5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013112020150001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D3CB7B">
            <w:pPr>
              <w:widowControl/>
              <w:spacing w:line="240" w:lineRule="exact"/>
              <w:jc w:val="center"/>
              <w:textAlignment w:val="center"/>
              <w:rPr>
                <w:rFonts w:cs="仿宋_GB2312" w:asciiTheme="minorEastAsia" w:hAnsiTheme="minorEastAsia"/>
                <w:color w:val="000000"/>
                <w:spacing w:val="-4"/>
                <w:kern w:val="0"/>
                <w:sz w:val="20"/>
                <w:szCs w:val="20"/>
              </w:rPr>
            </w:pPr>
            <w:r>
              <w:rPr>
                <w:rFonts w:cs="仿宋_GB2312" w:asciiTheme="minorEastAsia" w:hAnsiTheme="minorEastAsia"/>
                <w:color w:val="000000"/>
                <w:spacing w:val="-4"/>
                <w:kern w:val="0"/>
                <w:sz w:val="20"/>
                <w:szCs w:val="20"/>
              </w:rPr>
              <w:t>胎盘血管交通支凝固治疗</w:t>
            </w:r>
            <w:r>
              <w:rPr>
                <w:rFonts w:cs="Times New Roman" w:asciiTheme="minorEastAsia" w:hAnsiTheme="minorEastAsia"/>
                <w:color w:val="000000"/>
                <w:spacing w:val="-4"/>
                <w:kern w:val="0"/>
                <w:sz w:val="20"/>
                <w:szCs w:val="20"/>
              </w:rPr>
              <w:t>-</w:t>
            </w:r>
            <w:r>
              <w:rPr>
                <w:rFonts w:cs="仿宋_GB2312" w:asciiTheme="minorEastAsia" w:hAnsiTheme="minorEastAsia"/>
                <w:color w:val="000000"/>
                <w:spacing w:val="-4"/>
                <w:kern w:val="0"/>
                <w:sz w:val="20"/>
                <w:szCs w:val="20"/>
              </w:rPr>
              <w:t>内镜下辅助操作（加收</w:t>
            </w:r>
            <w:r>
              <w:rPr>
                <w:rFonts w:cs="Times New Roman" w:asciiTheme="minorEastAsia" w:hAnsiTheme="minorEastAsia"/>
                <w:color w:val="000000"/>
                <w:spacing w:val="-4"/>
                <w:kern w:val="0"/>
                <w:sz w:val="20"/>
                <w:szCs w:val="20"/>
              </w:rPr>
              <w:t>30%</w:t>
            </w:r>
            <w:r>
              <w:rPr>
                <w:rFonts w:cs="仿宋_GB2312" w:asciiTheme="minorEastAsia" w:hAnsiTheme="minorEastAsia"/>
                <w:color w:val="000000"/>
                <w:spacing w:val="-4"/>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59CDD1">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38E304">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DF0E2F">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E6ED00">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817E7C">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198537">
            <w:pPr>
              <w:widowControl/>
              <w:spacing w:line="240" w:lineRule="exact"/>
              <w:jc w:val="lef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3006B7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1800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727CD9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145A6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0F5D83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850</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4E50E34E">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8380CFD">
            <w:pPr>
              <w:widowControl/>
              <w:spacing w:line="240" w:lineRule="exact"/>
              <w:jc w:val="center"/>
              <w:textAlignment w:val="center"/>
              <w:rPr>
                <w:rFonts w:cs="仿宋_GB2312" w:asciiTheme="minorEastAsia" w:hAnsiTheme="minorEastAsia"/>
                <w:b/>
                <w:bCs/>
                <w:color w:val="000000"/>
                <w:kern w:val="0"/>
                <w:sz w:val="20"/>
                <w:szCs w:val="20"/>
              </w:rPr>
            </w:pPr>
          </w:p>
        </w:tc>
      </w:tr>
      <w:tr w14:paraId="01614FA5">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A6063A">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B158D3">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B03FA9">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羊水调节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F327C3">
            <w:pPr>
              <w:widowControl/>
              <w:spacing w:line="240" w:lineRule="exact"/>
              <w:jc w:val="left"/>
              <w:textAlignment w:val="center"/>
              <w:rPr>
                <w:rFonts w:cs="仿宋_GB2312" w:asciiTheme="minorEastAsia" w:hAnsiTheme="minorEastAsia"/>
                <w:color w:val="000000"/>
                <w:spacing w:val="-10"/>
                <w:kern w:val="0"/>
                <w:sz w:val="20"/>
                <w:szCs w:val="20"/>
              </w:rPr>
            </w:pPr>
            <w:r>
              <w:rPr>
                <w:rFonts w:cs="仿宋_GB2312" w:asciiTheme="minorEastAsia" w:hAnsiTheme="minorEastAsia"/>
                <w:color w:val="000000"/>
                <w:spacing w:val="-10"/>
                <w:kern w:val="0"/>
                <w:sz w:val="20"/>
                <w:szCs w:val="20"/>
              </w:rPr>
              <w:t>经羊膜腔穿刺对羊水进行抽吸、引流、灌注、置换，达到维持胎儿生长环境稳定的目的。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703904">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所定价格涵盖定位、消毒、穿刺、抽吸</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灌注、放置引流管等羊水调节所有必要操作所需人力资源和基本物质资源消耗。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632AB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FB8691">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5427B7">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0E251A">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EB884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3A562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752BE0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357</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2D86F2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286</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5DA3C3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E79809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ABD6F7C">
        <w:tblPrEx>
          <w:tblCellMar>
            <w:top w:w="0" w:type="dxa"/>
            <w:left w:w="108" w:type="dxa"/>
            <w:bottom w:w="0" w:type="dxa"/>
            <w:right w:w="108" w:type="dxa"/>
          </w:tblCellMar>
        </w:tblPrEx>
        <w:trPr>
          <w:trHeight w:val="134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178C6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D31B4E">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013112020160001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FF6CEC">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羊水调节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E9972B">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957B7B">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C1BC8B">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77F464">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A828E7">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A40905">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6167B5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C72932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CBC7E5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02EB4E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6BD2184">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51546B1">
            <w:pPr>
              <w:widowControl/>
              <w:spacing w:line="240" w:lineRule="exact"/>
              <w:jc w:val="center"/>
              <w:textAlignment w:val="center"/>
              <w:rPr>
                <w:rFonts w:cs="仿宋_GB2312" w:asciiTheme="minorEastAsia" w:hAnsiTheme="minorEastAsia"/>
                <w:b/>
                <w:bCs/>
                <w:color w:val="000000"/>
                <w:kern w:val="0"/>
                <w:sz w:val="20"/>
                <w:szCs w:val="20"/>
              </w:rPr>
            </w:pPr>
          </w:p>
        </w:tc>
      </w:tr>
      <w:tr w14:paraId="7722EFF5">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853E9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342A9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463B9C">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子宫压迫止血</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C834E1">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经药物等保守治疗无效，需要压迫止血，达到止血目的。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5DF2D0">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所定价格涵盖扩张宫口、探查宫腔并清宫、填塞宫腔或缝合、压迫止血，必要时材料取出等所需的人力资源和基本物质资源消耗。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165A89">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B40641">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20175B">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93C8AB">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FF056D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D24F74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76089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2D6CB0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0252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21327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21B04A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54809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BC3232">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14D72A">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羊膜腔穿刺</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5F111D">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经羊膜腔获取检测样本，用于产前诊断。</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7BF2E5">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所定价格涵盖定位、消毒、穿刺、取样、观察等羊膜腔穿刺所有必要操作所需人力资源和基本物质资源消耗。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BF23A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1DE17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羊膜腔穿刺注药</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5B7552">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200F57">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0401A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A39D2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73FEC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22EA76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56F2D6D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04F989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835FB3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28C53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EBADB3">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013112020040001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FC6ADD">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羊膜腔穿刺</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加收</w:t>
            </w:r>
            <w:r>
              <w:rPr>
                <w:rFonts w:cs="Times New Roman"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DB558B">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C24D75">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8F5E79">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F13EC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77CC92">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95A052">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2BDA7C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00BFB5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2C1963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ACA9EA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0CA689B4">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51270D3C">
            <w:pPr>
              <w:widowControl/>
              <w:spacing w:line="240" w:lineRule="exact"/>
              <w:jc w:val="center"/>
              <w:textAlignment w:val="center"/>
              <w:rPr>
                <w:rFonts w:cs="仿宋_GB2312" w:asciiTheme="minorEastAsia" w:hAnsiTheme="minorEastAsia"/>
                <w:b/>
                <w:bCs/>
                <w:color w:val="000000"/>
                <w:kern w:val="0"/>
                <w:sz w:val="20"/>
                <w:szCs w:val="20"/>
              </w:rPr>
            </w:pPr>
          </w:p>
        </w:tc>
      </w:tr>
      <w:tr w14:paraId="2A2EA3F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8BEC82">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9C9B60">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013112020040100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7BEE63">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羊膜腔穿刺</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羊膜腔穿刺注药</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扩展</w:t>
            </w:r>
            <w:r>
              <w:rPr>
                <w:rFonts w:cs="Times New Roman"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B1EBB9">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A2A91C">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1DA268">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F93E32">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50BB62">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F4DE98">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19331C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9619D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20473B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0E396D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C5E706D">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88106F0">
            <w:pPr>
              <w:widowControl/>
              <w:spacing w:line="240" w:lineRule="exact"/>
              <w:jc w:val="center"/>
              <w:textAlignment w:val="center"/>
              <w:rPr>
                <w:rFonts w:cs="仿宋_GB2312" w:asciiTheme="minorEastAsia" w:hAnsiTheme="minorEastAsia"/>
                <w:b/>
                <w:bCs/>
                <w:color w:val="000000"/>
                <w:kern w:val="0"/>
                <w:sz w:val="20"/>
                <w:szCs w:val="20"/>
              </w:rPr>
            </w:pPr>
          </w:p>
        </w:tc>
      </w:tr>
      <w:tr w14:paraId="0ADBF7BC">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63C97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D2F0B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013112020180000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43F3A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脐静脉穿刺</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A3263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经羊膜腔获取胎儿脐静脉血。</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CBAC4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所定价格涵盖定位、消毒、穿刺、抽血等脐静脉穿刺所有必要操作所需的人力资源和基本物质资源消耗。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A57D48">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D1B387">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BF6FB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6843AB">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6401F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AE5F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B34858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6FFF9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1BD7C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56534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36CF278">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C32E6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E81F3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10190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绒毛取材</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B7347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穿刺获取胎盘绒毛样本。</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FD2EB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所定价格涵盖定位、消毒、穿刺、取材等绒毛取材所有必要操作所需的人力资源和基本物质资源消耗。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BC9045">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59EA9C">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94E8B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AFC182">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CE7699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12883E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DAB6F4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D42C8D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D59F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804F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582C3BF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9398E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D646E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57B59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胎儿内镜检查</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DAF14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经内镜观察宫内胎儿及胎盘情况。</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D3B43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所定价格涵盖定位、内镜置入、观察、撤除等，必要时取样等操作所需的人力资源和基本物质资源消耗。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9F5ECA">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C272BF">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412A1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39FC31">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F1CE68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04E92F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37777D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DB57C0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33CB8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1EA2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D30BCFA">
        <w:tblPrEx>
          <w:tblCellMar>
            <w:top w:w="0" w:type="dxa"/>
            <w:left w:w="108" w:type="dxa"/>
            <w:bottom w:w="0" w:type="dxa"/>
            <w:right w:w="108" w:type="dxa"/>
          </w:tblCellMar>
        </w:tblPrEx>
        <w:trPr>
          <w:trHeight w:val="71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77E68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33E8D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C8604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院外分娩产后处置</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C270E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产妇于院外娩出胎儿后，在院内对产妇和新生儿进行的产后处理。</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D4D8B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所定价格涵盖第三产程开始的脐带和胎盘处理，会阴裂伤修补（</w:t>
            </w:r>
            <w:r>
              <w:rPr>
                <w:rFonts w:cs="Times New Roman" w:asciiTheme="minorEastAsia" w:hAnsiTheme="minorEastAsia"/>
                <w:color w:val="000000"/>
                <w:kern w:val="0"/>
                <w:sz w:val="20"/>
                <w:szCs w:val="20"/>
              </w:rPr>
              <w:t>1-2</w:t>
            </w:r>
            <w:r>
              <w:rPr>
                <w:rFonts w:cs="仿宋_GB2312" w:asciiTheme="minorEastAsia" w:hAnsiTheme="minorEastAsia"/>
                <w:color w:val="000000"/>
                <w:kern w:val="0"/>
                <w:sz w:val="20"/>
                <w:szCs w:val="20"/>
              </w:rPr>
              <w:t>度）、侧切及缝合、胎儿娩出后母婴观察等院外分娩产后处置所有必要操作所需的人力资源和基本物质资源消耗。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623D0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02</w:t>
            </w:r>
            <w:r>
              <w:rPr>
                <w:rFonts w:cs="仿宋_GB2312" w:asciiTheme="minorEastAsia" w:hAnsiTheme="minorEastAsia"/>
                <w:color w:val="000000"/>
                <w:kern w:val="0"/>
                <w:sz w:val="20"/>
                <w:szCs w:val="20"/>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A64A88">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0A7D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10D7D0">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EBCA23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32D926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94C5D1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EE4A12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5A524B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157A48C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AFF6DAC">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5AFC5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D058E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013314000070001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6A8B8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院外分娩产后处置</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0A739B">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55DBBB">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BB1DC4">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CA7DF8">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C9E059">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1A13DB">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348400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14685A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DCC516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F140F7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5C259931">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7347F59C">
            <w:pPr>
              <w:spacing w:line="240" w:lineRule="exact"/>
              <w:jc w:val="center"/>
              <w:rPr>
                <w:rFonts w:cs="仿宋_GB2312" w:asciiTheme="minorEastAsia" w:hAnsiTheme="minorEastAsia"/>
                <w:b/>
                <w:bCs/>
                <w:color w:val="000000"/>
                <w:kern w:val="0"/>
                <w:sz w:val="20"/>
                <w:szCs w:val="20"/>
              </w:rPr>
            </w:pPr>
          </w:p>
        </w:tc>
      </w:tr>
      <w:tr w14:paraId="61E29B6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BA3D8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EAF13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013314000070002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E37BC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院外分娩产后处置</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4CBD96">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1AC5B1">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A19065">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D654E6">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1263DC">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E2DBD6">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887EC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EF2441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FE48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D58623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EC855A7">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D1E6E76">
            <w:pPr>
              <w:spacing w:line="240" w:lineRule="exact"/>
              <w:jc w:val="center"/>
              <w:rPr>
                <w:rFonts w:cs="仿宋_GB2312" w:asciiTheme="minorEastAsia" w:hAnsiTheme="minorEastAsia"/>
                <w:b/>
                <w:bCs/>
                <w:color w:val="000000"/>
                <w:kern w:val="0"/>
                <w:sz w:val="20"/>
                <w:szCs w:val="20"/>
              </w:rPr>
            </w:pPr>
          </w:p>
        </w:tc>
      </w:tr>
      <w:tr w14:paraId="581143EB">
        <w:tblPrEx>
          <w:tblCellMar>
            <w:top w:w="0" w:type="dxa"/>
            <w:left w:w="108" w:type="dxa"/>
            <w:bottom w:w="0" w:type="dxa"/>
            <w:right w:w="108" w:type="dxa"/>
          </w:tblCellMar>
        </w:tblPrEx>
        <w:trPr>
          <w:trHeight w:val="1855"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E46AAA">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40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6EB56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013112020190000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9FA233">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药物减胎</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DE229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因孕妇要求或医学指征，通过药物终止多胎妊娠中某一或两个（及以上）胎儿的发育。</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B2C37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所定价格涵盖消毒、穿刺、注药等药物减胎所有必要操作所需的人力资源和基本物质资源消耗。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BF6B63">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BEBEFE">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DFAF9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797335">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EB39EC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1003</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751B30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901</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C826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808</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118E5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646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A8D39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0DFD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7432FB39">
        <w:tblPrEx>
          <w:tblCellMar>
            <w:top w:w="0" w:type="dxa"/>
            <w:left w:w="108" w:type="dxa"/>
            <w:bottom w:w="0" w:type="dxa"/>
            <w:right w:w="108" w:type="dxa"/>
          </w:tblCellMar>
        </w:tblPrEx>
        <w:trPr>
          <w:trHeight w:val="865"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066D9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16567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2B371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手术减胎</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03786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因孕妇要求或医学指征，通过手术终止多胎妊娠中某一或两个（及以上）胎儿的发育。</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19ABF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所定价格涵盖消毒、确认位置、穿刺、使用电凝、激光、射频等各种方式进行减胎所需的人力资源和基本物质资源消耗。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1FB3C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C651C4">
            <w:pPr>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2634D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0F7A38">
            <w:pPr>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488E4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141C1B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74BA2F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C3B5A5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850</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14E5CD3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183D2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392844C3">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AE5AF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CBE28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013314000080001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4896E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手术减胎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54C936">
            <w:pPr>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A43C4F">
            <w:pPr>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F5B05F">
            <w:pPr>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558BD1">
            <w:pPr>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68A560">
            <w:pPr>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6BBC33">
            <w:pPr>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B434D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2E15B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E0FD82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E95E9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6310BDB5">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0A25641">
            <w:pPr>
              <w:spacing w:line="240" w:lineRule="exact"/>
              <w:jc w:val="center"/>
              <w:rPr>
                <w:rFonts w:cs="仿宋_GB2312" w:asciiTheme="minorEastAsia" w:hAnsiTheme="minorEastAsia"/>
                <w:b/>
                <w:bCs/>
                <w:color w:val="000000"/>
                <w:kern w:val="0"/>
                <w:sz w:val="20"/>
                <w:szCs w:val="20"/>
              </w:rPr>
            </w:pPr>
          </w:p>
        </w:tc>
      </w:tr>
      <w:tr w14:paraId="7EBCC88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B320D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D71CA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013112020200000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929BD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中期引产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ED734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孕中期通过药物等方式终止胎儿发育，促宫颈成熟达到临产状态。</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FE419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所定价格涵盖消毒、促宫颈成熟、胎儿处理等中期引产所有必要操作所需的人力资源和基本物质资源消耗。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81823E">
            <w:pPr>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82BBD7">
            <w:pPr>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DA2FD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7640A6">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孕期</w:t>
            </w:r>
            <w:r>
              <w:rPr>
                <w:rFonts w:cs="Times New Roman" w:asciiTheme="minorEastAsia" w:hAnsiTheme="minorEastAsia"/>
                <w:color w:val="000000"/>
                <w:kern w:val="0"/>
                <w:sz w:val="20"/>
                <w:szCs w:val="20"/>
              </w:rPr>
              <w:t>“14</w:t>
            </w:r>
            <w:r>
              <w:rPr>
                <w:rFonts w:hint="eastAsia" w:cs="仿宋_GB2312" w:asciiTheme="minorEastAsia" w:hAnsiTheme="minorEastAsia"/>
                <w:color w:val="000000"/>
                <w:kern w:val="0"/>
                <w:sz w:val="20"/>
                <w:szCs w:val="20"/>
              </w:rPr>
              <w:t>周</w:t>
            </w:r>
            <w:r>
              <w:rPr>
                <w:rFonts w:cs="Times New Roman" w:asciiTheme="minorEastAsia" w:hAnsiTheme="minorEastAsia"/>
                <w:color w:val="000000"/>
                <w:kern w:val="0"/>
                <w:sz w:val="20"/>
                <w:szCs w:val="20"/>
              </w:rPr>
              <w:t>-27</w:t>
            </w:r>
            <w:r>
              <w:rPr>
                <w:rFonts w:hint="eastAsia" w:cs="仿宋_GB2312" w:asciiTheme="minorEastAsia" w:hAnsiTheme="minorEastAsia"/>
                <w:color w:val="000000"/>
                <w:kern w:val="0"/>
                <w:sz w:val="20"/>
                <w:szCs w:val="20"/>
              </w:rPr>
              <w:t>周</w:t>
            </w:r>
            <w:r>
              <w:rPr>
                <w:rFonts w:cs="Times New Roman" w:asciiTheme="minorEastAsia" w:hAnsiTheme="minorEastAsia"/>
                <w:color w:val="000000"/>
                <w:kern w:val="0"/>
                <w:sz w:val="20"/>
                <w:szCs w:val="20"/>
              </w:rPr>
              <w:t>+6”</w:t>
            </w:r>
            <w:r>
              <w:rPr>
                <w:rFonts w:hint="eastAsia" w:cs="仿宋_GB2312" w:asciiTheme="minorEastAsia" w:hAnsiTheme="minorEastAsia"/>
                <w:color w:val="000000"/>
                <w:kern w:val="0"/>
                <w:sz w:val="20"/>
                <w:szCs w:val="20"/>
              </w:rPr>
              <w:t>孕周的适用</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25D3A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6C733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35D4F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6EC04B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3E71F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25D8E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767557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DD62F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EA008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013112020210000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6172E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晚期引产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9E37B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孕晚期通过药物等方式终止胎儿发育，促宫颈成熟达到临产状态。</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6B46E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所定价格涵盖消毒、促宫颈成熟、胎儿处理等晚期引产所有必要操作所需的人力资源和基本物质资源消耗。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D8B2C5">
            <w:pPr>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1717F1">
            <w:pPr>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77E1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A7A7CB">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孕期超过</w:t>
            </w:r>
            <w:r>
              <w:rPr>
                <w:rFonts w:cs="Times New Roman" w:asciiTheme="minorEastAsia" w:hAnsiTheme="minorEastAsia"/>
                <w:color w:val="000000"/>
                <w:kern w:val="0"/>
                <w:sz w:val="20"/>
                <w:szCs w:val="20"/>
              </w:rPr>
              <w:t>“27</w:t>
            </w:r>
            <w:r>
              <w:rPr>
                <w:rFonts w:hint="eastAsia" w:cs="仿宋_GB2312" w:asciiTheme="minorEastAsia" w:hAnsiTheme="minorEastAsia"/>
                <w:color w:val="000000"/>
                <w:kern w:val="0"/>
                <w:sz w:val="20"/>
                <w:szCs w:val="20"/>
              </w:rPr>
              <w:t>周</w:t>
            </w:r>
            <w:r>
              <w:rPr>
                <w:rFonts w:cs="Times New Roman" w:asciiTheme="minorEastAsia" w:hAnsiTheme="minorEastAsia"/>
                <w:color w:val="000000"/>
                <w:kern w:val="0"/>
                <w:sz w:val="20"/>
                <w:szCs w:val="20"/>
              </w:rPr>
              <w:t>+6”</w:t>
            </w:r>
            <w:r>
              <w:rPr>
                <w:rFonts w:hint="eastAsia" w:cs="仿宋_GB2312" w:asciiTheme="minorEastAsia" w:hAnsiTheme="minorEastAsia"/>
                <w:color w:val="000000"/>
                <w:kern w:val="0"/>
                <w:sz w:val="20"/>
                <w:szCs w:val="20"/>
              </w:rPr>
              <w:t>孕周的适用</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69AFF2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8A5D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5ED47E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5AE0F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BEC0E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830A0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5F9DC9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CDEB8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53732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013112020220000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4D7E9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死胎接生</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557D6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死胎娩出及处理全过程，不含尸体处理。</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9DE88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所定价格涵盖消毒、协助娩出、胎盘处置，必要时使用器械助产等死胎接生所有必要操作所需的人力资源和基本物质资源消耗。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37EFDE">
            <w:pPr>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CA1C3B">
            <w:pPr>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6D62D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5ACDDD">
            <w:pPr>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1D516F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680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E858F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612</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98F5A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544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FD1C9D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435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1389D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B3340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bl>
    <w:p w14:paraId="12460922">
      <w:pPr>
        <w:pStyle w:val="3"/>
        <w:ind w:left="0" w:leftChars="0"/>
        <w:rPr>
          <w:rFonts w:cs="仿宋_GB2312" w:asciiTheme="minorEastAsia" w:hAnsiTheme="minorEastAsia"/>
          <w:b/>
          <w:bCs/>
          <w:szCs w:val="21"/>
        </w:rPr>
      </w:pPr>
      <w:r>
        <w:rPr>
          <w:rFonts w:hint="eastAsia" w:cs="仿宋_GB2312" w:asciiTheme="minorEastAsia" w:hAnsiTheme="minorEastAsia"/>
          <w:b/>
          <w:bCs/>
          <w:szCs w:val="21"/>
        </w:rPr>
        <w:t>使用说明：</w:t>
      </w:r>
    </w:p>
    <w:p w14:paraId="143F0237">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rPr>
        <w:t>1.</w:t>
      </w:r>
      <w:r>
        <w:rPr>
          <w:rFonts w:hint="eastAsia" w:cs="仿宋_GB2312" w:asciiTheme="minorEastAsia" w:hAnsiTheme="minorEastAsia"/>
          <w:szCs w:val="21"/>
          <w:highlight w:val="none"/>
          <w:lang w:val="en-US" w:eastAsia="zh-CN"/>
        </w:rPr>
        <w:t>立项</w:t>
      </w:r>
      <w:r>
        <w:rPr>
          <w:rFonts w:hint="eastAsia" w:cs="仿宋_GB2312" w:asciiTheme="minorEastAsia" w:hAnsiTheme="minorEastAsia"/>
          <w:szCs w:val="21"/>
          <w:highlight w:val="none"/>
        </w:rPr>
        <w:t>指南以产科为重点、按照孕产相关主要环节的服务产出设立医疗服务价格项目。其中，人工流产等医疗服务，后续通过妇科及相应手术立项指南中另行指导。</w:t>
      </w:r>
    </w:p>
    <w:p w14:paraId="55424A03">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鼓励地方对导乐分娩、亲情陪产等改善分娩体验的个性化服务实行自主定价；立项指南所定价格属于政府指导价为最高限价，下浮不限；同时，医疗机构、医务人员有关创新改良，申报新增医疗服务价格项目的，采取“现有项目兼容”的方式简化处理，按照对应的立项指南项目执行。</w:t>
      </w:r>
    </w:p>
    <w:p w14:paraId="1C71F900">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3.“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3AABF3E1">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4.“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14:paraId="58AA9A32">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5.“扩展项”，指同一项目下以不同方式提供或在不同场景应用时，只扩展价格项目适用范围、不额外加价的一类子项，子项的价格按主项目执行。</w:t>
      </w:r>
    </w:p>
    <w:p w14:paraId="30804197">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6.“基本物耗”指原则上限于不应或不必要与医疗服务项目分割的易耗品，包括但不限于各类消杀灭菌用品、储存用品、清洁用品、个人防护用品、垃圾处理用品、阴道扩张器、冲洗液、润滑剂、棉球、棉签、纱布（垫）、护（尿）垫、手术巾（单）、治疗巾（单）、中单、治疗护理盘（包）、手术包、注射器、滑石粉、防渗漏垫、标签、可复用的操作器具、冲洗工具。基本物耗成本计入项目价格，不另行收费。除基本物耗以外的其他耗材，立项指南落地前价格项目除外内容的可收费医用耗材，按照实际采购价格零差率另行收费。</w:t>
      </w:r>
    </w:p>
    <w:p w14:paraId="78CD1D76">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7.计价单位“胎/次”，指每胎每次。</w:t>
      </w:r>
    </w:p>
    <w:p w14:paraId="76AD6A08">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8.涉及“复杂”“特殊”等内涵未尽的表述，除立项指南中已明确的情形外，医院实践中按照“特殊”“复杂”情形计费的，应以国家级技术规范、临床指南或专家共识中的明确定性为前提，下同。</w:t>
      </w:r>
    </w:p>
    <w:p w14:paraId="0CFC7360">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9.“穿刺”为主项操作涉及的必要穿刺技术。</w:t>
      </w:r>
    </w:p>
    <w:p w14:paraId="52794525">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10.涉及“包括……”“……等”的，属于开放型表述，所指对象不仅局限于表述中列明的事项，也包括未列明的同类事项。</w:t>
      </w:r>
    </w:p>
    <w:p w14:paraId="5220A92A">
      <w:pPr>
        <w:pStyle w:val="3"/>
        <w:ind w:left="0" w:leftChars="0" w:firstLine="420" w:firstLineChars="200"/>
        <w:rPr>
          <w:rFonts w:cs="仿宋_GB2312" w:asciiTheme="minorEastAsia" w:hAnsiTheme="minorEastAsia"/>
          <w:szCs w:val="21"/>
        </w:rPr>
      </w:pPr>
      <w:r>
        <w:rPr>
          <w:rFonts w:hint="eastAsia" w:cs="仿宋_GB2312" w:asciiTheme="minorEastAsia" w:hAnsiTheme="minorEastAsia"/>
          <w:szCs w:val="21"/>
          <w:highlight w:val="none"/>
        </w:rPr>
        <w:t>11.</w:t>
      </w:r>
      <w:r>
        <w:rPr>
          <w:rFonts w:hint="eastAsia" w:cs="仿宋_GB2312" w:asciiTheme="minorEastAsia" w:hAnsiTheme="minorEastAsia"/>
          <w:szCs w:val="21"/>
        </w:rPr>
        <w:t xml:space="preserve">“内镜下辅助操作”，指涉及内镜下的辅助操作，包括但不限于腹腔镜、宫腔镜、胎儿镜、羊膜镜等各类内镜，统一按“内镜下辅助操作”加收。                                                </w:t>
      </w:r>
    </w:p>
    <w:p w14:paraId="482EF9EE">
      <w:pPr>
        <w:pStyle w:val="3"/>
        <w:ind w:left="0" w:leftChars="0" w:firstLine="420" w:firstLineChars="200"/>
        <w:rPr>
          <w:rFonts w:cs="仿宋_GB2312" w:asciiTheme="minorEastAsia" w:hAnsiTheme="minorEastAsia"/>
          <w:szCs w:val="21"/>
        </w:rPr>
      </w:pPr>
      <w:r>
        <w:rPr>
          <w:rFonts w:hint="eastAsia" w:cs="仿宋_GB2312" w:asciiTheme="minorEastAsia" w:hAnsiTheme="minorEastAsia"/>
          <w:szCs w:val="21"/>
        </w:rPr>
        <w:t>12.分娩镇痛不得与椎管内麻醉同时计费，但顺产失败转剖宫产术除外。剖宫产过程中开展的麻醉操作视同第二次麻醉，重新计算麻醉时长，一是若重新穿刺、置管或变更麻醉方式，按对应的麻醉收费项目原价收取麻醉费用，可另行收取对应麻醉及相关操作、耗材费用；二是若仅在原硬膜外置管中调整剂量，2小时内按“椎管内麻醉”项目价格的50%计费，“每增加1小时加收”等加收标准仍按“椎管内麻醉”项目说明栏中的标准执行。</w:t>
      </w:r>
    </w:p>
    <w:p w14:paraId="6E43B83D">
      <w:pPr>
        <w:rPr>
          <w:rFonts w:ascii="仿宋_GB2312" w:hAnsi="仿宋_GB2312" w:eastAsia="仿宋_GB2312" w:cs="仿宋_GB2312"/>
          <w:sz w:val="24"/>
        </w:rPr>
      </w:pPr>
    </w:p>
    <w:p w14:paraId="230CCB2B">
      <w:pPr>
        <w:widowControl/>
        <w:jc w:val="left"/>
      </w:pPr>
      <w:bookmarkStart w:id="0" w:name="_GoBack"/>
      <w:bookmarkEnd w:id="0"/>
    </w:p>
    <w:sectPr>
      <w:footerReference r:id="rId3" w:type="default"/>
      <w:footerReference r:id="rId4" w:type="even"/>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0B57">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F0AD">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F4000"/>
    <w:rsid w:val="002811B3"/>
    <w:rsid w:val="002A687B"/>
    <w:rsid w:val="003A3619"/>
    <w:rsid w:val="00533369"/>
    <w:rsid w:val="00625B13"/>
    <w:rsid w:val="006353B3"/>
    <w:rsid w:val="006758E1"/>
    <w:rsid w:val="00825DE6"/>
    <w:rsid w:val="008F3E2A"/>
    <w:rsid w:val="009C0B11"/>
    <w:rsid w:val="00AE389D"/>
    <w:rsid w:val="00AF4000"/>
    <w:rsid w:val="00E56D6C"/>
    <w:rsid w:val="00F777F0"/>
    <w:rsid w:val="00F80444"/>
    <w:rsid w:val="00FB151A"/>
    <w:rsid w:val="03807433"/>
    <w:rsid w:val="093B6C50"/>
    <w:rsid w:val="0D922B9B"/>
    <w:rsid w:val="0E184992"/>
    <w:rsid w:val="0E5A03D3"/>
    <w:rsid w:val="0E8F1F34"/>
    <w:rsid w:val="120D52C6"/>
    <w:rsid w:val="148A38EF"/>
    <w:rsid w:val="14D41D02"/>
    <w:rsid w:val="153C2493"/>
    <w:rsid w:val="166064DE"/>
    <w:rsid w:val="172839A5"/>
    <w:rsid w:val="19922C88"/>
    <w:rsid w:val="238F7EC2"/>
    <w:rsid w:val="25816DE0"/>
    <w:rsid w:val="2C130955"/>
    <w:rsid w:val="2E4825DA"/>
    <w:rsid w:val="2E6917AD"/>
    <w:rsid w:val="2FAD7DF0"/>
    <w:rsid w:val="360D197F"/>
    <w:rsid w:val="395C63D2"/>
    <w:rsid w:val="39C46354"/>
    <w:rsid w:val="49BA1A29"/>
    <w:rsid w:val="4FAD77BB"/>
    <w:rsid w:val="523C53F3"/>
    <w:rsid w:val="52D4387D"/>
    <w:rsid w:val="563776BC"/>
    <w:rsid w:val="583A2458"/>
    <w:rsid w:val="584959FB"/>
    <w:rsid w:val="645C23BA"/>
    <w:rsid w:val="6E666966"/>
    <w:rsid w:val="6EBD5664"/>
    <w:rsid w:val="72653BF0"/>
    <w:rsid w:val="737A5923"/>
    <w:rsid w:val="75EA74BB"/>
    <w:rsid w:val="76171E12"/>
    <w:rsid w:val="78840747"/>
    <w:rsid w:val="7A0F3253"/>
    <w:rsid w:val="7DF221E4"/>
    <w:rsid w:val="7E7B0E36"/>
    <w:rsid w:val="7FEE56F1"/>
    <w:rsid w:val="9EFF9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leftChars="800"/>
    </w:p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61"/>
    <w:basedOn w:val="7"/>
    <w:qFormat/>
    <w:uiPriority w:val="0"/>
    <w:rPr>
      <w:rFonts w:hint="eastAsia" w:ascii="仿宋_GB2312" w:eastAsia="仿宋_GB2312" w:cs="仿宋_GB2312"/>
      <w:color w:val="000000"/>
      <w:sz w:val="22"/>
      <w:szCs w:val="22"/>
      <w:u w:val="none"/>
    </w:rPr>
  </w:style>
  <w:style w:type="character" w:customStyle="1" w:styleId="9">
    <w:name w:val="font41"/>
    <w:basedOn w:val="7"/>
    <w:qFormat/>
    <w:uiPriority w:val="0"/>
    <w:rPr>
      <w:rFonts w:hint="default" w:ascii="Times New Roman" w:hAnsi="Times New Roman" w:cs="Times New Roman"/>
      <w:color w:val="000000"/>
      <w:sz w:val="22"/>
      <w:szCs w:val="22"/>
      <w:u w:val="none"/>
    </w:rPr>
  </w:style>
  <w:style w:type="character" w:customStyle="1" w:styleId="10">
    <w:name w:val="font71"/>
    <w:basedOn w:val="7"/>
    <w:qFormat/>
    <w:uiPriority w:val="0"/>
    <w:rPr>
      <w:rFonts w:hint="default" w:ascii="Times New Roman" w:hAnsi="Times New Roman" w:cs="Times New Roman"/>
      <w:color w:val="000000"/>
      <w:sz w:val="22"/>
      <w:szCs w:val="22"/>
      <w:u w:val="none"/>
    </w:rPr>
  </w:style>
  <w:style w:type="character" w:customStyle="1" w:styleId="11">
    <w:name w:val="font81"/>
    <w:basedOn w:val="7"/>
    <w:qFormat/>
    <w:uiPriority w:val="0"/>
    <w:rPr>
      <w:rFonts w:hint="eastAsia" w:ascii="仿宋_GB2312" w:eastAsia="仿宋_GB2312" w:cs="仿宋_GB2312"/>
      <w:color w:val="000000"/>
      <w:sz w:val="22"/>
      <w:szCs w:val="22"/>
      <w:u w:val="none"/>
    </w:rPr>
  </w:style>
  <w:style w:type="character" w:customStyle="1" w:styleId="12">
    <w:name w:val="font31"/>
    <w:basedOn w:val="7"/>
    <w:qFormat/>
    <w:uiPriority w:val="0"/>
    <w:rPr>
      <w:rFonts w:hint="default" w:ascii="Times New Roman" w:hAnsi="Times New Roman" w:cs="Times New Roman"/>
      <w:color w:val="000000"/>
      <w:sz w:val="22"/>
      <w:szCs w:val="22"/>
      <w:u w:val="none"/>
    </w:rPr>
  </w:style>
  <w:style w:type="character" w:customStyle="1" w:styleId="13">
    <w:name w:val="font51"/>
    <w:basedOn w:val="7"/>
    <w:qFormat/>
    <w:uiPriority w:val="0"/>
    <w:rPr>
      <w:rFonts w:hint="eastAsia" w:ascii="仿宋_GB2312" w:eastAsia="仿宋_GB2312" w:cs="仿宋_GB2312"/>
      <w:color w:val="000000"/>
      <w:sz w:val="22"/>
      <w:szCs w:val="22"/>
      <w:u w:val="none"/>
    </w:rPr>
  </w:style>
  <w:style w:type="character" w:customStyle="1" w:styleId="14">
    <w:name w:val="font21"/>
    <w:basedOn w:val="7"/>
    <w:qFormat/>
    <w:uiPriority w:val="0"/>
    <w:rPr>
      <w:rFonts w:hint="default" w:ascii="Times New Roman" w:hAnsi="Times New Roman" w:cs="Times New Roman"/>
      <w:color w:val="000000"/>
      <w:sz w:val="24"/>
      <w:szCs w:val="24"/>
      <w:u w:val="none"/>
    </w:rPr>
  </w:style>
  <w:style w:type="character" w:customStyle="1" w:styleId="15">
    <w:name w:val="font11"/>
    <w:basedOn w:val="7"/>
    <w:qFormat/>
    <w:uiPriority w:val="0"/>
    <w:rPr>
      <w:rFonts w:hint="default" w:ascii="Times New Roman" w:hAnsi="Times New Roman" w:cs="Times New Roman"/>
      <w:color w:val="000000"/>
      <w:sz w:val="22"/>
      <w:szCs w:val="22"/>
      <w:u w:val="none"/>
    </w:rPr>
  </w:style>
  <w:style w:type="character" w:customStyle="1" w:styleId="16">
    <w:name w:val="font91"/>
    <w:basedOn w:val="7"/>
    <w:qFormat/>
    <w:uiPriority w:val="0"/>
    <w:rPr>
      <w:rFonts w:hint="eastAsia" w:ascii="仿宋_GB2312" w:eastAsia="仿宋_GB2312" w:cs="仿宋_GB2312"/>
      <w:color w:val="000000"/>
      <w:sz w:val="22"/>
      <w:szCs w:val="22"/>
      <w:u w:val="none"/>
    </w:rPr>
  </w:style>
  <w:style w:type="character" w:customStyle="1" w:styleId="17">
    <w:name w:val="font101"/>
    <w:basedOn w:val="7"/>
    <w:qFormat/>
    <w:uiPriority w:val="0"/>
    <w:rPr>
      <w:rFonts w:hint="default" w:ascii="Times New Roman" w:hAnsi="Times New Roman" w:cs="Times New Roman"/>
      <w:color w:val="000000"/>
      <w:sz w:val="20"/>
      <w:szCs w:val="20"/>
      <w:u w:val="none"/>
    </w:rPr>
  </w:style>
  <w:style w:type="character" w:customStyle="1" w:styleId="18">
    <w:name w:val="页眉 Char"/>
    <w:basedOn w:val="7"/>
    <w:link w:val="5"/>
    <w:qFormat/>
    <w:uiPriority w:val="0"/>
    <w:rPr>
      <w:rFonts w:asciiTheme="minorHAnsi" w:hAnsiTheme="minorHAnsi" w:eastAsiaTheme="minorEastAsia" w:cstheme="minorBidi"/>
      <w:kern w:val="2"/>
      <w:sz w:val="18"/>
      <w:szCs w:val="18"/>
    </w:rPr>
  </w:style>
  <w:style w:type="character" w:customStyle="1" w:styleId="19">
    <w:name w:val="页脚 Char"/>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6253</Words>
  <Characters>7063</Characters>
  <Lines>371</Lines>
  <Paragraphs>104</Paragraphs>
  <TotalTime>40</TotalTime>
  <ScaleCrop>false</ScaleCrop>
  <LinksUpToDate>false</LinksUpToDate>
  <CharactersWithSpaces>7216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2025-11-26T16:26:00Z</dcterms:created>
  <dc:creator>Administrator</dc:creator>
  <cp:lastModifiedBy>旋子！</cp:lastModifiedBy>
  <cp:lastPrinted>2025-12-16T08:43:00Z</cp:lastPrinted>
  <dcterms:modified xsi:type="dcterms:W3CDTF">2025-12-31T08:55:58Z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222AC3EF294146CEA1F964478E312F26_12</vt:lpwstr>
  </property>
</Properties>
</file>