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overflowPunct/>
        <w:topLinePunct w:val="0"/>
        <w:autoSpaceDE/>
        <w:autoSpaceDN/>
        <w:bidi w:val="0"/>
        <w:adjustRightInd w:val="0"/>
        <w:snapToGrid w:val="0"/>
        <w:spacing w:after="200" w:line="560" w:lineRule="exact"/>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28"/>
          <w:szCs w:val="28"/>
          <w:lang w:val="en-US" w:eastAsia="zh-CN"/>
        </w:rPr>
        <w:t>附件2</w:t>
      </w:r>
      <w:r>
        <w:rPr>
          <w:rFonts w:hint="eastAsia" w:ascii="仿宋_GB2312" w:hAnsi="仿宋_GB2312" w:eastAsia="仿宋_GB2312" w:cs="仿宋_GB2312"/>
          <w:sz w:val="32"/>
          <w:szCs w:val="32"/>
          <w:lang w:val="en-US" w:eastAsia="zh-CN"/>
        </w:rPr>
        <w:t xml:space="preserve">                       常德市放射检查类医疗服务价格项目废止表</w:t>
      </w:r>
    </w:p>
    <w:tbl>
      <w:tblPr>
        <w:tblStyle w:val="6"/>
        <w:tblW w:w="15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8"/>
        <w:gridCol w:w="1397"/>
        <w:gridCol w:w="1581"/>
        <w:gridCol w:w="2720"/>
        <w:gridCol w:w="930"/>
        <w:gridCol w:w="779"/>
        <w:gridCol w:w="794"/>
        <w:gridCol w:w="818"/>
        <w:gridCol w:w="746"/>
        <w:gridCol w:w="866"/>
        <w:gridCol w:w="2464"/>
        <w:gridCol w:w="1048"/>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210101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X线透视检查</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使用影像增强器或电视屏可加收3元，追加摄片费用另收</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210101001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普通透视</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胸、腹、盆腔、四肢等分别参照执行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每个部位</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计价部位：胸、腹、盆腔、四肢等</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210101002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食管钡餐透视</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含胃异物、心脏透视检查、钡剂</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数字化摄影（DR）机加收50元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210101003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highlight w:val="none"/>
                <w:u w:val="none"/>
                <w:lang w:val="en-US" w:eastAsia="zh-CN" w:bidi="ar"/>
              </w:rPr>
              <w:t>床旁透视</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透视下定位参照执行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半小时</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210102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X线摄影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含曝光、冲洗、诊断、胶片和片袋等</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1、床旁摄片加收50元；2、使用感绿片在对应普通胶片收费基础上加收30％；3、激光片加收60%。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210102001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5×7吋</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210102002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8×10吋</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210102003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10×12吋</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210102004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11×14吋</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210102005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12×15吋</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210102006</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14×14吋</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210102007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14×17吋</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210102010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曲面体层摄影（颌全景摄影）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片数</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210102011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头颅定位测量摄影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片数</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210102012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眼球异物定位摄影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不含眼科放置定位器操作</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片数</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42</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37</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210102015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数字化摄影(DR)</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含数据采集、存储、图像显示，CR型参照执行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胶片</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曝光</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次数</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34</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30</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最高限额160元。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210102008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牙片</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片数</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210102009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咬合片</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片数</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210102013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乳腺钼靶摄片8×10吋</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片数</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210102014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乳腺钼靶摄片18×24吋</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片数</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含临床操作及造影剂过敏试验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造影剂、胶片、一次性插管</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使用数字化X线机加收50%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210103001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气脑造影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68</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210103002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脑室碘水造影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210103003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脊髓(椎管)造影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210103004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椎间盘造影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210103005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泪道造影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双侧加收50％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210103006</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副鼻窦造影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双侧加收50％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210103007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颞下颌关节造影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双侧加收50％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210103008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支气管造影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68</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61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双侧加收50％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210103009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乳腺导管造影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双侧加收50％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唾液腺造影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35</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25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双侧加收50％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下咽造影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鼻咽造影参照执行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default" w:ascii="仿宋_GB2312" w:hAnsi="仿宋_GB2312" w:eastAsia="仿宋_GB2312" w:cs="仿宋_GB2312"/>
                <w:b w:val="0"/>
                <w:bCs w:val="0"/>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食管造影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上消化道造影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含食管、胃、十二指肠造影</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胃肠排空试验</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指钡餐透视法</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小肠插管造影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68</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210103016</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口服法小肠造影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含各组小肠及回盲部造影</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钡灌肠大肠造影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含气钡双重造影</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腹膜后充气造影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68</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210103019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口服法胆道造影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210103020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静脉胆道造影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210103023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T管造影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68</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210103024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静脉泌尿系造影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210103025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逆行泌尿系造影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210103026</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肾盂穿刺造影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68</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双侧加收50％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210103027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膀胱造影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210103028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阴茎海绵体造影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210103029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输精管造影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双侧加收50％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210103030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子宫造影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210103031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子宫输卵管碘油造影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含临床操作及造影剂过敏试验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100</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90</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72</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210103032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四肢淋巴管造影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单肢</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210103033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窦道及瘘管造影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210103034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四肢关节造影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关节</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72</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64</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54</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210103035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四肢血管造影</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单肢</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255</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229</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183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6"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3．X线计算机体层(CT)扫描</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提供符合检查检验结果互认要求的数字影像存储与获取，实现院际间共享下载、患者在线查阅，含影像诊断，数据存储介质、增强扫描用注射器等耗材</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造影剂、麻醉及其药物、留置针（≥300dpa）、胶片</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计价部位分为颅脑、眼眶、视神经管、颞骨、鞍区、副鼻窦、鼻骨、颈部、胸部、心脏、上腹部、下腹部、盆腔、椎体(每三个椎体)、髋关节、膝关节、肢体、其他；2.每增加一个部位加收50%；3.特等为设备≧64排、三级医疗机构，A等为≧16排，&lt;64排、二级及以上医疗机构，B等为小于16排的螺旋CT、一级及以上，C等为非螺旋CT或任意排数的二手CT、一级及以上；4.实体胶片费用需在患者知情同意、自愿选择的前提下收取；5.医疗机构不能提供符合检查检验结果互认要求的数字影像存储与获取服务减收5元，每增加一个部位减收3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56</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X线计算机体层(CT)螺旋平扫</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平扫后马上又做增强扫描的加收50%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210300001-1</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特等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220</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187</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135</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108</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210300001-2</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A等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180</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153</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110</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88</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8"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59</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210300001-3</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B等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115</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98</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73</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58</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210300001-4</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C等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77</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58</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46</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50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210300004</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X线计算机体层(CT)成象</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指用于血管、胆囊、CTVE、骨三维成象等</w:t>
            </w: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345</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293</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213</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仅限螺旋CT机以上使用，不再另收CT费用。</w:t>
            </w: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62</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210300006-4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物质定量及疗效评估</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包含碘图、钙抑制图、尿酸图等。</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246</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221</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177</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不限项目和部位，每患者单次检查最多计费一次</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63</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210500004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计算机断层扫描激光乳腺成像</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单侧</w:t>
            </w:r>
          </w:p>
        </w:tc>
        <w:tc>
          <w:tcPr>
            <w:tcW w:w="79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150</w:t>
            </w:r>
          </w:p>
        </w:tc>
        <w:tc>
          <w:tcPr>
            <w:tcW w:w="81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128</w:t>
            </w:r>
          </w:p>
        </w:tc>
        <w:tc>
          <w:tcPr>
            <w:tcW w:w="7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115</w:t>
            </w:r>
          </w:p>
        </w:tc>
        <w:tc>
          <w:tcPr>
            <w:tcW w:w="8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92</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双侧加收50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64</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210300002</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X线计算机体层(CT)螺旋增强扫描</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210300002-1</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特等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282</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240</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172</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138</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66</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210300002-2</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A等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246</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209</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67</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210300002-3</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B等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173</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147</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108</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210300002-4</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C等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136</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116</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85</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68</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69</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210300003</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脑池X线计算机体层(螺旋CT)含气造影</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含临床操作</w:t>
            </w: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210300003-1</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特等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260</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221</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199</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159</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71</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210300003-2</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A等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233</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198</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178</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143</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 w:hRule="atLeast"/>
        </w:trPr>
        <w:tc>
          <w:tcPr>
            <w:tcW w:w="50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210300003-3</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B等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152</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129</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116</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93</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trPr>
        <w:tc>
          <w:tcPr>
            <w:tcW w:w="5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746"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86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p>
        </w:tc>
        <w:tc>
          <w:tcPr>
            <w:tcW w:w="24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5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73</w:t>
            </w:r>
          </w:p>
        </w:tc>
        <w:tc>
          <w:tcPr>
            <w:tcW w:w="139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210300003-4</w:t>
            </w:r>
          </w:p>
        </w:tc>
        <w:tc>
          <w:tcPr>
            <w:tcW w:w="15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C等</w:t>
            </w:r>
          </w:p>
        </w:tc>
        <w:tc>
          <w:tcPr>
            <w:tcW w:w="2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w:t>
            </w:r>
          </w:p>
        </w:tc>
        <w:tc>
          <w:tcPr>
            <w:tcW w:w="794"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139</w:t>
            </w:r>
          </w:p>
        </w:tc>
        <w:tc>
          <w:tcPr>
            <w:tcW w:w="818"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118</w:t>
            </w:r>
          </w:p>
        </w:tc>
        <w:tc>
          <w:tcPr>
            <w:tcW w:w="746"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106</w:t>
            </w:r>
          </w:p>
        </w:tc>
        <w:tc>
          <w:tcPr>
            <w:tcW w:w="86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85</w:t>
            </w:r>
          </w:p>
        </w:tc>
        <w:tc>
          <w:tcPr>
            <w:tcW w:w="2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0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39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81"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2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1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74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86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246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0"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210300006</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能量CT高级成像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包括双源、能谱、光谱等能量成像方式。含数据存储介质，增强扫描用高压注射器及其套件</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造影剂、麻醉及其药物、留置针（≥300dpa）、胶片</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210300006-1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冠状动脉成像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1190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1012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730</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584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210300006-2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血管成像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808</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582</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466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每增加一个部位按50%收取，全身多部位限价3000元。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210300006-3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全脏器灌注成像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808</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582</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466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7"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2．磁共振扫描(MRI)</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提供符合检查检验结果互认要求的数字影像存储与获取，供实现院际间共享下载、患者在线查阅，含影像诊断，数据存储介质、增强扫描用注射器耗材</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造影剂、麻醉及其药物、留置针（≥300dpa）、胶片</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计价部位分为颅脑、眼眶、垂体、中耳、颈部、胸部、心脏、上腹部、颈椎、胸椎、腰椎、髋关节、膝关节、颞颌关节、其他；2．每增加一个部位加收50％；3.无配置许可证的不得收费；4.实体胶片费用需在患者知情同意、自愿选择的前提下收取；5.医疗机构不能提供符合检查检验结果互认要求的数字影像存储与获取服务减收5元/部位，每增加一个部位减收3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磁共振平扫</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平扫后马上又做增强扫描的加收40%</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210200001-1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磁共振平扫场强＜0.5T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130</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210200001-2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磁共振平扫0.5T≤场强≤1T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213</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210200001-3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磁共振平扫1T＜场强＜1.5T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360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306</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220</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210200001-4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磁共振平扫场强≥1.5T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434</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312</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250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磁共振功能成像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指使用APT、SWI、ASL、DWI、PWI、DTI、BOLD、DCE等各种方法</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395</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336</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242</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磁共振心脏功能检查</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298</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215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210200006</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磁共振水成象(MRCP，MRM，MRU)</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332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240</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210200007</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磁共振波谱分析(MRS)</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氢谱或磷谱分别参照执行</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383</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277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210200008</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磁共振波谱成象(MRSI)</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磁共振增强扫描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210200002-1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磁共振增强场强＜0.5T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196</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142</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210200002-2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磁共振增强0.5T≤场强≤1T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238</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138</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210200002-3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磁共振增强1T＜场强＜1.5T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340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245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210200002-4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磁共振增强场强≥1.5T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580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493</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355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284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210200005</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磁共振血管成象(MRA)</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390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332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240</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210200010</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血管斑块成像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核磁共振成像设备加权序列的扫描成像后，授权交付给独立的医学影像工作站，直接导入核磁共振成像设备输出的数据，经过操作人员在一定时间对一个病例的数据处理，输出分析诊断报告。分析诊断报告必须包含定性测量斑块成分（富脂质坏死核、出血、钙化、纤维帽）、定量测量管壁结构（总血管面积、管腔面积、管壁面积、管壁厚度、标准化管壁指数、管腔狭窄程度、最大管壁厚度、平均管壁厚度、管腔最大狭窄程度）及定位的3D重建和融合图像三个部分。</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340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306</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245</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磁共振成像不另收费</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230100002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脏器静态扫描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54</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超过一个体位加收30元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230200002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四个体位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每增加一个体位加收10元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230200003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脑池显象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230200005</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泪管显象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230200006</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甲状腺静态显像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68</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49</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甲状旁腺显象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85</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76</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静息心肌灌注显象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负荷心肌灌注显象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含运动试验或药物注射；不含心电监护</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静息门控心肌灌注显象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85</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76</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230200015</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负荷门控心肌灌注显象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含运动试验或药物注射；不含心电监护</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85</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76</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230200019</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急性心肌梗塞灶显象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230200025</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肺灌注显象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六个体位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230200026</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肺通气显象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含气溶胶雾化吸入装置及气体</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六个体位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230200027</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唾液腺静态显象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val="0"/>
                <w:bCs/>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异位胃黏膜显象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230200035</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肝胶体显象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每增加一个体位加收20元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230200039</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脾显象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230200040</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胰腺显象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小肠功能显象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肾上腺皮质显象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含局部后位显象</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72小时</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①每增加一个体位加收50元；②延迟显象加收40元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地塞米松抑制试验肾上腺皮质显象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含局部后位显象</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72小时</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①每增加一个体位加收50元；②延迟显象加收40元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230200049</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肾静态显象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二个体位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每增加一个体位加收10元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230200051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阴道尿道瘘显象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230200052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阴囊显象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230200053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局部骨显象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二个体位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每增加一个体位加收10元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230200056</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红细胞破坏部位测定</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230200057</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炎症局部显象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二个体位一个时相</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①每增加一个体位时加收40元；②延迟显象加收20元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230200058</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亲肿瘤局部显象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128</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每增加一个体位加收20元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230500005</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心功能测定</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指心功能仪法</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35</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25</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230100001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脏器动态扫描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指一个体位三次显象</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三次显象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85</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76</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超过三次显象后每增加一次加收15元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230200001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脑血管显象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230200004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脑室引流显象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230200007</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甲状腺血流显象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77</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69</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55</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230200016</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首次通过法心血管显象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含心室功能测定</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不做心室功能测定时计费减收</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230200017</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平衡法门控心室显象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230200018</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平衡法负荷门控心室显象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含运动试验或药物注射；不含心电监护</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230200020</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动脉显象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门脉血流测定显象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门体分流显象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下肢深静脉显象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局部淋巴显象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一个体位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85</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76</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每增加一个体位加收40元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230200028</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唾液腺动态显象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230200029</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食管通过显象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230200030</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胃食管返流显象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十二指肠胃返流显象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胃排空试验</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固体胃排空加收40元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消化道出血显象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小时</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85</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76</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1小时后延迟显象加收50元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230200036</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肝血流显象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85</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76</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230200037</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肝血池显像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二个时相</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68</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49</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增减时相时，每时相增减计费10元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230200038</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肝胆动态显象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小时</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128</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1小时后延迟显象加收20元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肠道蛋白丢失显象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230200045</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肾动态显象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含肾血流显象</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119</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107</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86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①如不做肾血流显象时收费减收10元；②延迟显象加收20元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230200046</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肾动态显象＋肾小球滤过率(GFR)测定</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230200047</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肾动态显象＋肾有效血浆流量(ERPF)测定</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230200048</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介入肾动态显象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230200050</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膀胱输尿管返流显象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直接法或间接法分别参照执行</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230200054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骨三相显象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含血流、血质、静态显象</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91</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73</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230500001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脑血流测定</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指脑血流仪法</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21</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18</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230500013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消化道动力测定</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230300002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全身显像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230200059</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放射免疫显象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230200060</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放射受体显象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3．单光子发射计算机断层显象(SPECT)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指断层显象、全身显象和符合探测显象；含各种图象记录过程</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①采用多探头加收50元；②符合探测显象加收40元；③透射显像衰减校正加收20元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230300001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脏器断层显像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脏器血流、脏器血池、静息灌注等显象分别参照执行</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①增加时相加收20元；②增加门控加收40元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230300003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18氟－脱氧葡萄糖断层显象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脑、心肌代谢、肿瘤等显象分别参照执行</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298</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268</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214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①计价部位分头、颈、胸、腹；②同机融合加收150元。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230300004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肾上腺髓质断层显象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230300005</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负荷心肌灌注断层显象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含运动试验或药物注射；不含心电监护</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170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153</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122</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增加门控加收40元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4．正电子发射计算机断层显象(PET)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指使用PET和加速器的断层显象；含各种图象记录过程,含核素药物制备和注射、临床穿刺插管和介入性操作；不含必要时使用的心电监护和抢救。</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药物、X光片、彩色胶片</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PET/CT不再另收CT费。</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230400001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脑血流断层显象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1912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1625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1300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230400002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脑代谢断层显象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1912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1625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1300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230400003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静息心肌灌注断层显象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1912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1625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1300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230400004</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负荷心肌灌注断层显象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含运动试验或药物注射；不含心电监护</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1912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1625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1300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230400005</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心肌代谢断层显象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1912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1625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1300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230400006</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心脏神经受体断层显象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1912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1625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1300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170</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230400007</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肿瘤全身断层显像</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2932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2492</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1994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171</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230400008</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肿瘤局部断层显象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1657</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1408</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1126</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172</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230400009</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神经受体显象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2250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1912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1625</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1300</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173</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230400010</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正电子发射计算机断层－X线计算机体层综合显像(PET/CT)</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指头颈部、胸部、腹盆腔、双下肢</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核素药物，造影剂</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每个部位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2320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1972</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1676</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1341</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未获得卫生主管部门设备配置许可证的不得收费。二个部位及以上、全身显像加收70%。</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174</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230400011</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正电子发射磁共振成像系统综合显像（PET/MR）</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服务产出：通过使用 PET 与 MR 结合的分子影像设备，采集人体组织的氢质子在磁场内共振发出的信号进行成像以及反映细胞代谢、分子表型等信息，达到形态和功能上的有机结合和优势互补。价格构成：所定价格涵盖图像记录、核素药物制备与注射、临床穿刺插管、介入性操作、图像融合、图片打印等操作步骤的人力资源和基本物质资源消耗。</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核素药物，造</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10500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10500</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 全身显像（指两个部位及以上）加收</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项目编码</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项目内涵</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除外内容</w:t>
            </w: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市一类价格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市二类价格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市三类价格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市基层价格</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（元）</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医保支付类型/医保支付类别</w:t>
            </w: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医保限定支付范围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175</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230200008</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甲状腺有效半衰期测定</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176</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230200009</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甲状腺激素抑制显象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77</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69</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55</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177</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230200010</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促甲状腺激素兴奋显象</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二个时相</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77</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69</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55</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178</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230500002</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甲状腺摄131碘试验</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二次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21</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18</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增加测定次数加收10元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179</w:t>
            </w:r>
          </w:p>
        </w:tc>
        <w:tc>
          <w:tcPr>
            <w:tcW w:w="139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230500003</w:t>
            </w:r>
          </w:p>
        </w:tc>
        <w:tc>
          <w:tcPr>
            <w:tcW w:w="15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甲状腺激素抑制试验</w:t>
            </w:r>
          </w:p>
        </w:tc>
        <w:tc>
          <w:tcPr>
            <w:tcW w:w="27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二次</w:t>
            </w:r>
          </w:p>
        </w:tc>
        <w:tc>
          <w:tcPr>
            <w:tcW w:w="7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w:t>
            </w:r>
          </w:p>
        </w:tc>
        <w:tc>
          <w:tcPr>
            <w:tcW w:w="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21</w:t>
            </w:r>
          </w:p>
        </w:tc>
        <w:tc>
          <w:tcPr>
            <w:tcW w:w="7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18</w:t>
            </w:r>
          </w:p>
        </w:tc>
        <w:tc>
          <w:tcPr>
            <w:tcW w:w="86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14</w:t>
            </w:r>
          </w:p>
        </w:tc>
        <w:tc>
          <w:tcPr>
            <w:tcW w:w="246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增加测定次数加收10元</w:t>
            </w:r>
          </w:p>
        </w:tc>
        <w:tc>
          <w:tcPr>
            <w:tcW w:w="104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180</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230500004</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过氯酸钾释放试验</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二次</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21</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18</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14</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增加测定次数加收10元</w:t>
            </w: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181</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230500012</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24小时尿131碘排泄试验</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26</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23</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18</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182</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230500006</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血容量测定</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指井型伽玛计数器法；含红细胞容量及血浆容量测定</w:t>
            </w: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183</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230500007</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红细胞寿命测定</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指CO呼气试验。所定价格涵盖样本采集、测量、计算、审核录入信息、发送报告，按规定处理废弃物，接受临床相关咨询等相关步骤的人力资源和基本物质资源消耗。</w:t>
            </w: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未定</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井型伽玛计数器法按50元/次收取。</w:t>
            </w: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184</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230500008</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肾图</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指微机肾图</w:t>
            </w: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43</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38</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30</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无计算机设备的计费减收15元</w:t>
            </w: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185</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230500009</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介入肾图</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指微机肾图；含介入操作</w:t>
            </w: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无计算机设备的计费减收15元</w:t>
            </w: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186</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230500010</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肾图＋肾小球滤过率测定</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50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187</w:t>
            </w:r>
          </w:p>
        </w:tc>
        <w:tc>
          <w:tcPr>
            <w:tcW w:w="139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230500011</w:t>
            </w:r>
          </w:p>
        </w:tc>
        <w:tc>
          <w:tcPr>
            <w:tcW w:w="15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肾图＋肾有效血浆流量测定</w:t>
            </w:r>
          </w:p>
        </w:tc>
        <w:tc>
          <w:tcPr>
            <w:tcW w:w="2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kern w:val="0"/>
                <w:sz w:val="18"/>
                <w:szCs w:val="18"/>
                <w:u w:val="none"/>
                <w:lang w:val="en-US" w:eastAsia="zh-CN" w:bidi="ar"/>
              </w:rPr>
            </w:pP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7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9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60</w:t>
            </w:r>
          </w:p>
        </w:tc>
        <w:tc>
          <w:tcPr>
            <w:tcW w:w="81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50</w:t>
            </w:r>
          </w:p>
        </w:tc>
        <w:tc>
          <w:tcPr>
            <w:tcW w:w="74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86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0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9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200" w:line="160" w:lineRule="exact"/>
        <w:jc w:val="left"/>
        <w:textAlignment w:val="auto"/>
        <w:rPr>
          <w:rFonts w:hint="eastAsia" w:ascii="仿宋_GB2312" w:hAnsi="仿宋_GB2312" w:eastAsia="仿宋_GB2312" w:cs="仿宋_GB2312"/>
          <w:sz w:val="18"/>
          <w:szCs w:val="18"/>
          <w:lang w:val="en-US" w:eastAsia="zh-CN"/>
        </w:rPr>
      </w:pPr>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110577B"/>
    <w:rsid w:val="08F11ACA"/>
    <w:rsid w:val="0FAE2D8D"/>
    <w:rsid w:val="1190677E"/>
    <w:rsid w:val="1A252E30"/>
    <w:rsid w:val="1DA06DB4"/>
    <w:rsid w:val="200424B5"/>
    <w:rsid w:val="21060AEB"/>
    <w:rsid w:val="213C000A"/>
    <w:rsid w:val="21BA66F3"/>
    <w:rsid w:val="22237197"/>
    <w:rsid w:val="23C8624E"/>
    <w:rsid w:val="26134CCC"/>
    <w:rsid w:val="265729EB"/>
    <w:rsid w:val="2CE32C50"/>
    <w:rsid w:val="342E716F"/>
    <w:rsid w:val="34C016A5"/>
    <w:rsid w:val="365467FB"/>
    <w:rsid w:val="3ADB38F0"/>
    <w:rsid w:val="3E120DC0"/>
    <w:rsid w:val="3E1354FF"/>
    <w:rsid w:val="3E67553E"/>
    <w:rsid w:val="3F124FE0"/>
    <w:rsid w:val="409063D1"/>
    <w:rsid w:val="412A452B"/>
    <w:rsid w:val="4349317B"/>
    <w:rsid w:val="43C85937"/>
    <w:rsid w:val="46CB207A"/>
    <w:rsid w:val="49F97AD3"/>
    <w:rsid w:val="4BAB44BA"/>
    <w:rsid w:val="4C5A4EBB"/>
    <w:rsid w:val="54BC7187"/>
    <w:rsid w:val="57FB1B3C"/>
    <w:rsid w:val="599A64C5"/>
    <w:rsid w:val="5FBB37B0"/>
    <w:rsid w:val="60D94ACD"/>
    <w:rsid w:val="61045231"/>
    <w:rsid w:val="6158080E"/>
    <w:rsid w:val="665F06DF"/>
    <w:rsid w:val="6C1B6D30"/>
    <w:rsid w:val="6DC6C973"/>
    <w:rsid w:val="6DF40C7C"/>
    <w:rsid w:val="736B43C0"/>
    <w:rsid w:val="73AF4C59"/>
    <w:rsid w:val="79AE409B"/>
    <w:rsid w:val="7A5FB8D2"/>
    <w:rsid w:val="7B09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jc w:val="left"/>
    </w:pPr>
  </w:style>
  <w:style w:type="paragraph" w:styleId="3">
    <w:name w:val="toc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index 5"/>
    <w:basedOn w:val="1"/>
    <w:next w:val="1"/>
    <w:qFormat/>
    <w:uiPriority w:val="0"/>
    <w:pPr>
      <w:ind w:left="1680"/>
    </w:pPr>
    <w:rPr>
      <w:rFonts w:ascii="Calibri" w:hAnsi="Calibri" w:eastAsia="宋体" w:cs="宋体"/>
      <w:sz w:val="21"/>
      <w:szCs w:val="22"/>
    </w:rPr>
  </w:style>
  <w:style w:type="paragraph" w:styleId="5">
    <w:name w:val="footer"/>
    <w:basedOn w:val="1"/>
    <w:next w:val="4"/>
    <w:qFormat/>
    <w:uiPriority w:val="0"/>
    <w:pPr>
      <w:snapToGrid w:val="0"/>
      <w:jc w:val="left"/>
    </w:pPr>
    <w:rPr>
      <w:sz w:val="18"/>
    </w:rPr>
  </w:style>
  <w:style w:type="character" w:customStyle="1" w:styleId="8">
    <w:name w:val="font41"/>
    <w:basedOn w:val="7"/>
    <w:qFormat/>
    <w:uiPriority w:val="0"/>
    <w:rPr>
      <w:rFonts w:hint="eastAsia" w:ascii="宋体" w:hAnsi="宋体" w:eastAsia="宋体" w:cs="宋体"/>
      <w:color w:val="000000"/>
      <w:sz w:val="20"/>
      <w:szCs w:val="20"/>
      <w:u w:val="none"/>
    </w:rPr>
  </w:style>
  <w:style w:type="character" w:customStyle="1" w:styleId="9">
    <w:name w:val="font11"/>
    <w:basedOn w:val="7"/>
    <w:qFormat/>
    <w:uiPriority w:val="0"/>
    <w:rPr>
      <w:rFonts w:hint="eastAsia" w:ascii="宋体" w:hAnsi="宋体" w:eastAsia="宋体" w:cs="宋体"/>
      <w:color w:val="FF0000"/>
      <w:sz w:val="20"/>
      <w:szCs w:val="20"/>
      <w:u w:val="none"/>
    </w:rPr>
  </w:style>
  <w:style w:type="paragraph" w:customStyle="1" w:styleId="10">
    <w:name w:val="普通(网站)1"/>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Administrator</cp:lastModifiedBy>
  <cp:lastPrinted>2025-07-21T16:56:00Z</cp:lastPrinted>
  <dcterms:modified xsi:type="dcterms:W3CDTF">2025-07-28T07:10:49Z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