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Style w:val="8"/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附件2                             </w:t>
      </w:r>
      <w:r>
        <w:rPr>
          <w:rStyle w:val="8"/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"/>
        </w:rPr>
        <w:t>常德市放射治疗类医疗服务价格项目废止表</w:t>
      </w:r>
    </w:p>
    <w:tbl>
      <w:tblPr>
        <w:tblStyle w:val="6"/>
        <w:tblW w:w="15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425"/>
        <w:gridCol w:w="1530"/>
        <w:gridCol w:w="1481"/>
        <w:gridCol w:w="961"/>
        <w:gridCol w:w="1472"/>
        <w:gridCol w:w="1992"/>
        <w:gridCol w:w="1069"/>
        <w:gridCol w:w="447"/>
        <w:gridCol w:w="1744"/>
        <w:gridCol w:w="753"/>
        <w:gridCol w:w="753"/>
        <w:gridCol w:w="753"/>
        <w:gridCol w:w="754"/>
        <w:gridCol w:w="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市三类价格（元）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市基层价格（元）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．核素内照射治疗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指开放性核素内照射治疗；含临床和介入性操作、放射性核素制备与活度的标定、放射性废物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包括病人排泄物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处理及稀释储存、防护装置的使用；不含特殊防护病房住院费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核素治疗药物、一次性导管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002306000010000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131碘-甲亢治疗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230600001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131碘-甲亢治疗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002306000020000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131碘-功能自主性甲状腺瘤治疗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230600002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131碘-功能自主性甲状腺瘤治疗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002306000030000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131碘-甲状腺癌转移灶治疗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230600003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131碘-甲状腺癌转移灶治疗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002306000040000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131碘-肿瘤抗体放免治疗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230600004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131碘-肿瘤抗体放免治疗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002306000050000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32磷-胶体腔内治疗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230600005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32磷-胶体腔内治疗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002306000060000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32磷-血液病治疗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230600006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32磷-血液病治疗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002306000070000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32磷-微球介入治疗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230600007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32磷-微球介入治疗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常医保发[2024]5号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市三类价格（元）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市基层价格（元）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002306000080000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90钇-微球介入治疗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230600008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90钇-微球介入治疗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常医保发[2024]5号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002306000090000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89锶-骨转移瘤治疗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230600009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89锶-骨转移瘤治疗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002306000100000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153钐-EDTMP骨转移瘤治疗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153钐-EDTMP骨转移瘤治疗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002306000110000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188铼-HEDP骨转移瘤治疗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188铼-HEDP骨转移瘤治疗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002306000120000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131碘-MIBG恶性肿瘤治疗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131碘-MIBG恶性肿瘤治疗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002306000130000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核素组织间介入治疗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230600013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核素组织间介入治疗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常医保发[2024]5号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002306000140000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核素血管内介入治疗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230600014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核素血管内介入治疗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常医保发[2024]5号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002306000150000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99锝(云克)治疗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99锝(云克)治疗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002306000160000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90锶贴敷治疗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230600016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90锶贴敷治疗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002306000170000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组织间粒子植入术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230600017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组织间粒子植入术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放射性粒子植入术、化疗药物粒子植入术参照执行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放射性粒子、药物粒子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每增加一粒加收100元，最高限价1300元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市三类价格（元）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市基层价格（元）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(四)放射治疗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除特定说明的项目外，均按治疗计划、模拟定位、治疗、模具等项分别计价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1．放射治疗计划及剂量计算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疗程中修改计划加收40%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002401000010000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人工制定治疗计划(简单)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240100001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人工制定治疗计划(简单)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含剂量计算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疗程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002401000020000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人工制定治疗计划(复杂)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240100002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人工制定治疗计划(复杂)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含治疗计划与剂量计算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疗程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疗程中修改定位加收40%、定位验证加收40%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002401000030000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计算机治疗计划系统(TPS)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240100003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计算机治疗计划系统(TPS)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指二维TPS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疗程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三维TPS加收100元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002401000040000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特定计算机治疗计划系统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240100004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特定计算机治疗计划系统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指加速器适型三维TPS、或逆向调强TPS及优化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疗程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002401000050000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放射治疗的适时监控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240100005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放射治疗的适时监控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2．模拟定位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含拍片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疗程中修改定位加收40%、定位验证加收40%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002402000010000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简易定位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240200001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简易定位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指使用非专用定位机之定位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疗程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X线机、B超或CT等分别参照执行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002402000020000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专用X线机模拟定位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240200002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专用X线机模拟定位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含激光打印图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市三类价格（元）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市基层价格（元）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002402000030000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线机复杂模拟定位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240200003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线机复杂模拟定位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指共面或非共面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野以上之定位，含激光打印图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CT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机等模拟定位参照执行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．外照射治疗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002403000010000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深部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线照射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240300001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深部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线照射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002403000020000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钴外照射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240300002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钴外照射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002403000030000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钴外照射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240300003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钴外照射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旋转、弧形、楔形滤板等方法分别参照执行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002403000040000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直线加速器放疗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240300004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直线加速器放疗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002403000050000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直线加速器放疗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240300005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直线加速器放疗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特殊照射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旋转、门控、弧形、楔形滤板等方法分别参照执行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002403000060000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直线加速器适型治疗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240300006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直线加速器适型治疗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指共面或非共面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野以上之放疗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三维放疗定位器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002403000070000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240300007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X线刀治疗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TPS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以及分次治疗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002403000080000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伽马刀治疗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240300008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伽玛刀治疗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TPS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，指颅内良性、恶性肿瘤和血管疾病的治疗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疗程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002403000090000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不规则野大面积照射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240300009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不规则野大面积照射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指斗篷野倒、Y野等带切割专用模具的方射野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市三类价格（元）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市基层价格（元）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002403000100000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半身照射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半身照射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002403000110000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全身60钴照射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全身60钴照射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002403000120000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全身X线照射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全身X线照射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指用于骨髓移植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002403000130000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全身电子线照射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240300013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全身电子线照射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指用于皮肤恶性淋巴瘤治疗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002403000140000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术中放疗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240300014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术中放疗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002403000150000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适型调强放射治疗(IMRT)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适型调强放射治疗(IMRT)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002403000160000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快中子外照射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240300016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快中子外照射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002403000150000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适型调强放射治疗(IMRT)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局部断层调强放疗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调用治疗计划，摆位，体位固定，机器操作及照射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指经卫健部门批准配置的螺旋断层放射治疗系统（TOMO）的治疗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常医保发[2024]5号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002403000150000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适型调强放射治疗(IMRT)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全身断层调强放疗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调用治疗计划，摆位，体位固定，机器操作及照射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指经卫健部门批准配置的螺旋断层放射治疗系统（TOMO）的治疗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常医保发[2024]5号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002403000030100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60钴外照射(特殊照射)(旋转)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240300019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陀螺旋转式钴-60立体定向放射治疗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含TPS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1.计价部位分为头颈部、胸部、腹部、盆腔、四肢；2.同一疗程需要多次治疗的，第二次起，每增加一次治疗加收600元，最多加收八次，从第九次起免收；3.同一疗程中第2个部位治疗加收7420元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市二类价格（元）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市三类价格（元）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市基层价格（元）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4．后装治疗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不含手术、麻醉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核素治疗药物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002404000010000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浅表部位后装治疗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240400001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浅表部位后装治疗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每增加一管加收40元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002404000020000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腔内后装放疗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240400002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腔内后装放疗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002404000030000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组织间插置放疗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240400003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组织间插置放疗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002404000040000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手术置管放疗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240400004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手术置管放疗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002404000050000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皮肤贴敷后装放疗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240400005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皮肤贴敷后装放疗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002404000060000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血管内后装放疗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240400006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血管内后装放疗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002404000070000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快中子后装治疗(中子刀)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240400007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快中子后装治疗(中子刀)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5．模具设计及制作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斗篷野、倒Y野参照执行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002405000010000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合金模具设计及制作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240500001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合金模具设计及制作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指电子束制模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适型制模加收100%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002405000020000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填充模具设计及制作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240500002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填充模具设计及制作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002405000030000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补偿物设计及制作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240500003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补偿物设计及制作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002405000040000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面模设计及制作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240500004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面模设计及制作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面模材料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002405000050000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240500005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头架参照执行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6．其他辅助操作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002406000010000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低氧放疗耐力测定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240600001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低氧放疗耐力测定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Style w:val="8"/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2E17D7C"/>
    <w:rsid w:val="117748C3"/>
    <w:rsid w:val="12B72CB3"/>
    <w:rsid w:val="168F64BB"/>
    <w:rsid w:val="19950284"/>
    <w:rsid w:val="20F17385"/>
    <w:rsid w:val="24AB5554"/>
    <w:rsid w:val="263243BA"/>
    <w:rsid w:val="403A3A53"/>
    <w:rsid w:val="413D0230"/>
    <w:rsid w:val="425E1C37"/>
    <w:rsid w:val="45DE3F48"/>
    <w:rsid w:val="4F880657"/>
    <w:rsid w:val="574216AB"/>
    <w:rsid w:val="68B46494"/>
    <w:rsid w:val="697A2199"/>
    <w:rsid w:val="6CC074A6"/>
    <w:rsid w:val="6F766F24"/>
    <w:rsid w:val="719C2A2E"/>
    <w:rsid w:val="73BB0404"/>
    <w:rsid w:val="7FDB8E02"/>
    <w:rsid w:val="BB7EABA3"/>
    <w:rsid w:val="C7B67D80"/>
    <w:rsid w:val="DB85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宋体"/>
      <w:sz w:val="21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  <w:jc w:val="left"/>
    </w:pPr>
  </w:style>
  <w:style w:type="paragraph" w:styleId="4">
    <w:name w:val="toc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2"/>
    <w:qFormat/>
    <w:uiPriority w:val="0"/>
    <w:pPr>
      <w:snapToGrid w:val="0"/>
      <w:jc w:val="left"/>
    </w:pPr>
    <w:rPr>
      <w:sz w:val="18"/>
    </w:rPr>
  </w:style>
  <w:style w:type="character" w:customStyle="1" w:styleId="8">
    <w:name w:val="font6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71"/>
    <w:basedOn w:val="7"/>
    <w:qFormat/>
    <w:uiPriority w:val="0"/>
    <w:rPr>
      <w:rFonts w:hint="eastAsia" w:ascii="仿宋" w:hAnsi="仿宋" w:eastAsia="仿宋" w:cs="仿宋"/>
      <w:b/>
      <w:i/>
      <w:color w:val="000000"/>
      <w:sz w:val="20"/>
      <w:szCs w:val="20"/>
      <w:u w:val="none"/>
    </w:rPr>
  </w:style>
  <w:style w:type="character" w:customStyle="1" w:styleId="10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Administrator</dc:creator>
  <cp:lastModifiedBy>Administrator</cp:lastModifiedBy>
  <cp:lastPrinted>2025-07-11T01:52:00Z</cp:lastPrinted>
  <dcterms:modified xsi:type="dcterms:W3CDTF">2025-07-28T07:14:47Z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