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306"/>
        <w:gridCol w:w="2000"/>
        <w:gridCol w:w="5621"/>
        <w:gridCol w:w="1276"/>
        <w:gridCol w:w="1431"/>
        <w:gridCol w:w="1931"/>
        <w:gridCol w:w="1189"/>
      </w:tblGrid>
      <w:tr w14:paraId="1FA0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D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6CA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02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76C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ABB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599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BC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E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3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8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8"/>
                <w:szCs w:val="48"/>
                <w:lang w:val="en-US" w:eastAsia="zh-CN"/>
              </w:rPr>
              <w:t>继续试行医疗服务价格项目汇总表</w:t>
            </w:r>
          </w:p>
          <w:p w14:paraId="3955AB2E">
            <w:pPr>
              <w:widowControl w:val="0"/>
              <w:snapToGrid w:val="0"/>
              <w:spacing w:line="240" w:lineRule="atLeast"/>
              <w:jc w:val="left"/>
              <w:rPr>
                <w:rFonts w:ascii="Calibri" w:hAnsi="Calibri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B2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4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3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7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B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9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D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1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试行最高限价（元）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7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 w14:paraId="138E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B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9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311000042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4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家庭腹膜透析治疗指导</w:t>
            </w:r>
          </w:p>
        </w:tc>
        <w:tc>
          <w:tcPr>
            <w:tcW w:w="5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8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患者及家属进行操作培训（使用示范模具），七步洗手法、腹透管外出口换药护理、腹透液加药技术、淋浴技术，相关知识培训、透析原理、腹膜炎的预防、体重血压、血糖及透析液的测量、环境及物品的清洁、饮食及营养（用食物模型）、水盐平衡、居家透析常见问题的处理、运动指导、透析液的加温和储藏、物品的订购。对在院外自行进行透析换液治疗的患者进行培训、指导及随访。对患者定期随访（电话随访、门诊随访）。临床状况评估出口处及隧道评估、导管相关并发症评估、腹膜炎危险因素评估、生存质量、营养及心理状况评估、透析处方和药物调整等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5A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7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1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D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最高限额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300元</w:t>
            </w:r>
          </w:p>
        </w:tc>
      </w:tr>
    </w:tbl>
    <w:p w14:paraId="6A7127F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7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2025-01-03T01:55:09Z</dcterms:created>
  <dc:creator>Administrator</dc:creator>
  <cp:lastModifiedBy>Chrisy</cp:lastModifiedBy>
  <dcterms:modified xsi:type="dcterms:W3CDTF">2025-01-03T01:55:55Z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eyJoZGlkIjoiZWM4YjQxMDE0NmY0NjkxNDJkNWMwNDdhZDAwMWYyMDYiLCJ1c2VySWQiOiIzOTM2NjY4ODgifQ==</vt:lpwstr>
  </property>
  <property fmtid="{D5CDD505-2E9C-101B-9397-08002B2CF9AE}" pid="4" name="ICV">
    <vt:lpwstr>C9BD49B7AEF34124B184400E2CD53BC3_12</vt:lpwstr>
  </property>
</Properties>
</file>