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_GB2312" w:eastAsia="仿宋_GB2312"/>
          <w:sz w:val="32"/>
          <w:szCs w:val="32"/>
        </w:rPr>
      </w:pPr>
      <w:r>
        <w:rPr>
          <w:rFonts w:hint="eastAsia" w:ascii="仿宋_GB2312" w:hAnsi="宋体" w:eastAsia="仿宋_GB2312" w:cs="宋体"/>
          <w:sz w:val="32"/>
          <w:szCs w:val="32"/>
        </w:rPr>
        <w:t>附件</w:t>
      </w:r>
      <w:r>
        <w:rPr>
          <w:rFonts w:hint="eastAsia" w:ascii="仿宋_GB2312" w:eastAsia="仿宋_GB2312"/>
          <w:sz w:val="32"/>
          <w:szCs w:val="32"/>
        </w:rPr>
        <w:t xml:space="preserve"> 3</w:t>
      </w:r>
      <w:r>
        <w:rPr>
          <w:rFonts w:hint="eastAsia" w:ascii="仿宋_GB2312" w:hAnsi="宋体" w:eastAsia="仿宋_GB2312" w:cs="宋体"/>
          <w:sz w:val="32"/>
          <w:szCs w:val="32"/>
        </w:rPr>
        <w:t>：</w:t>
      </w:r>
    </w:p>
    <w:p>
      <w:pPr>
        <w:kinsoku/>
        <w:spacing w:before="118" w:line="186" w:lineRule="auto"/>
        <w:ind w:left="4491"/>
        <w:jc w:val="both"/>
        <w:rPr>
          <w:rFonts w:hint="eastAsia" w:ascii="方正小标宋_GBK" w:hAnsi="微软雅黑" w:eastAsia="方正小标宋_GBK" w:cs="微软雅黑"/>
          <w:color w:val="auto"/>
          <w:sz w:val="44"/>
          <w:szCs w:val="44"/>
        </w:rPr>
      </w:pPr>
      <w:r>
        <w:rPr>
          <w:rFonts w:hint="eastAsia" w:ascii="方正小标宋_GBK" w:hAnsi="微软雅黑" w:eastAsia="方正小标宋_GBK" w:cs="微软雅黑"/>
          <w:color w:val="auto"/>
          <w:spacing w:val="12"/>
          <w:sz w:val="44"/>
          <w:szCs w:val="44"/>
        </w:rPr>
        <w:t>医</w:t>
      </w:r>
      <w:r>
        <w:rPr>
          <w:rFonts w:hint="eastAsia" w:ascii="方正小标宋_GBK" w:hAnsi="微软雅黑" w:eastAsia="方正小标宋_GBK" w:cs="微软雅黑"/>
          <w:color w:val="auto"/>
          <w:spacing w:val="8"/>
          <w:sz w:val="44"/>
          <w:szCs w:val="44"/>
        </w:rPr>
        <w:t>保服务医师评价指标</w:t>
      </w:r>
    </w:p>
    <w:p>
      <w:pPr>
        <w:kinsoku/>
        <w:spacing w:line="87" w:lineRule="exact"/>
        <w:jc w:val="both"/>
        <w:rPr>
          <w:color w:val="auto"/>
        </w:rPr>
      </w:pPr>
    </w:p>
    <w:tbl>
      <w:tblPr>
        <w:tblStyle w:val="3"/>
        <w:tblW w:w="5065" w:type="pct"/>
        <w:jc w:val="center"/>
        <w:tblLayout w:type="fixed"/>
        <w:tblCellMar>
          <w:top w:w="0" w:type="dxa"/>
          <w:left w:w="108" w:type="dxa"/>
          <w:bottom w:w="0" w:type="dxa"/>
          <w:right w:w="108" w:type="dxa"/>
        </w:tblCellMar>
      </w:tblPr>
      <w:tblGrid>
        <w:gridCol w:w="905"/>
        <w:gridCol w:w="868"/>
        <w:gridCol w:w="1396"/>
        <w:gridCol w:w="2134"/>
        <w:gridCol w:w="1637"/>
        <w:gridCol w:w="843"/>
        <w:gridCol w:w="827"/>
        <w:gridCol w:w="3167"/>
        <w:gridCol w:w="1517"/>
        <w:gridCol w:w="1065"/>
      </w:tblGrid>
      <w:tr>
        <w:tblPrEx>
          <w:tblCellMar>
            <w:top w:w="0" w:type="dxa"/>
            <w:left w:w="108" w:type="dxa"/>
            <w:bottom w:w="0" w:type="dxa"/>
            <w:right w:w="108" w:type="dxa"/>
          </w:tblCellMar>
        </w:tblPrEx>
        <w:trPr>
          <w:trHeight w:val="600" w:hRule="atLeast"/>
          <w:tblHeader/>
          <w:jc w:val="center"/>
        </w:trPr>
        <w:tc>
          <w:tcPr>
            <w:tcW w:w="3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书宋_GBK" w:hAnsi="方正公文黑体" w:eastAsia="方正书宋_GBK" w:cs="方正公文黑体"/>
                <w:b/>
                <w:color w:val="auto"/>
                <w:lang w:bidi="ar"/>
              </w:rPr>
            </w:pPr>
            <w:r>
              <w:rPr>
                <w:rFonts w:hint="eastAsia" w:ascii="方正书宋_GBK" w:hAnsi="方正公文黑体" w:eastAsia="方正书宋_GBK" w:cs="方正公文黑体"/>
                <w:b/>
                <w:color w:val="auto"/>
                <w:lang w:bidi="ar"/>
              </w:rPr>
              <w:t>一级</w:t>
            </w:r>
          </w:p>
          <w:p>
            <w:pPr>
              <w:jc w:val="center"/>
              <w:textAlignment w:val="center"/>
              <w:rPr>
                <w:rFonts w:hint="eastAsia" w:ascii="方正书宋_GBK" w:hAnsi="方正公文黑体" w:eastAsia="方正书宋_GBK" w:cs="方正公文黑体"/>
                <w:b/>
                <w:color w:val="auto"/>
              </w:rPr>
            </w:pPr>
            <w:r>
              <w:rPr>
                <w:rFonts w:hint="eastAsia" w:ascii="方正书宋_GBK" w:hAnsi="方正公文黑体" w:eastAsia="方正书宋_GBK" w:cs="方正公文黑体"/>
                <w:b/>
                <w:color w:val="auto"/>
                <w:lang w:bidi="ar"/>
              </w:rPr>
              <w:t>指标</w:t>
            </w:r>
          </w:p>
        </w:tc>
        <w:tc>
          <w:tcPr>
            <w:tcW w:w="302"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书宋_GBK" w:hAnsi="方正公文黑体" w:eastAsia="方正书宋_GBK" w:cs="方正公文黑体"/>
                <w:b/>
                <w:color w:val="auto"/>
                <w:lang w:bidi="ar"/>
              </w:rPr>
            </w:pPr>
            <w:r>
              <w:rPr>
                <w:rFonts w:hint="eastAsia" w:ascii="方正书宋_GBK" w:hAnsi="方正公文黑体" w:eastAsia="方正书宋_GBK" w:cs="方正公文黑体"/>
                <w:b/>
                <w:color w:val="auto"/>
                <w:lang w:bidi="ar"/>
              </w:rPr>
              <w:t>二级</w:t>
            </w:r>
          </w:p>
          <w:p>
            <w:pPr>
              <w:jc w:val="center"/>
              <w:textAlignment w:val="center"/>
              <w:rPr>
                <w:rFonts w:hint="eastAsia" w:ascii="方正书宋_GBK" w:hAnsi="方正公文黑体" w:eastAsia="方正书宋_GBK" w:cs="方正公文黑体"/>
                <w:b/>
                <w:color w:val="auto"/>
              </w:rPr>
            </w:pPr>
            <w:r>
              <w:rPr>
                <w:rFonts w:hint="eastAsia" w:ascii="方正书宋_GBK" w:hAnsi="方正公文黑体" w:eastAsia="方正书宋_GBK" w:cs="方正公文黑体"/>
                <w:b/>
                <w:color w:val="auto"/>
                <w:lang w:bidi="ar"/>
              </w:rPr>
              <w:t>指标</w:t>
            </w:r>
          </w:p>
        </w:tc>
        <w:tc>
          <w:tcPr>
            <w:tcW w:w="4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书宋_GBK" w:hAnsi="方正公文黑体" w:eastAsia="方正书宋_GBK" w:cs="方正公文黑体"/>
                <w:b/>
                <w:color w:val="auto"/>
              </w:rPr>
            </w:pPr>
            <w:r>
              <w:rPr>
                <w:rFonts w:hint="eastAsia" w:ascii="方正书宋_GBK" w:hAnsi="方正公文黑体" w:eastAsia="方正书宋_GBK" w:cs="方正公文黑体"/>
                <w:b/>
                <w:color w:val="auto"/>
                <w:lang w:bidi="ar"/>
              </w:rPr>
              <w:t>三级指标</w:t>
            </w:r>
          </w:p>
        </w:tc>
        <w:tc>
          <w:tcPr>
            <w:tcW w:w="743"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书宋_GBK" w:hAnsi="方正公文黑体" w:eastAsia="方正书宋_GBK" w:cs="方正公文黑体"/>
                <w:b/>
                <w:color w:val="auto"/>
              </w:rPr>
            </w:pPr>
            <w:r>
              <w:rPr>
                <w:rFonts w:hint="eastAsia" w:ascii="方正书宋_GBK" w:hAnsi="方正公文黑体" w:eastAsia="方正书宋_GBK" w:cs="方正公文黑体"/>
                <w:b/>
                <w:color w:val="auto"/>
                <w:lang w:bidi="ar"/>
              </w:rPr>
              <w:t>指标释义</w:t>
            </w:r>
          </w:p>
        </w:tc>
        <w:tc>
          <w:tcPr>
            <w:tcW w:w="570"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书宋_GBK" w:hAnsi="方正公文黑体" w:eastAsia="方正书宋_GBK" w:cs="方正公文黑体"/>
                <w:b/>
                <w:color w:val="auto"/>
              </w:rPr>
            </w:pPr>
            <w:r>
              <w:rPr>
                <w:rFonts w:hint="eastAsia" w:ascii="方正书宋_GBK" w:hAnsi="方正公文黑体" w:eastAsia="方正书宋_GBK" w:cs="方正公文黑体"/>
                <w:b/>
                <w:color w:val="auto"/>
                <w:lang w:bidi="ar"/>
              </w:rPr>
              <w:t>信用信息来源</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书宋_GBK" w:hAnsi="方正公文黑体" w:eastAsia="方正书宋_GBK" w:cs="方正公文黑体"/>
                <w:b/>
                <w:color w:val="auto"/>
              </w:rPr>
            </w:pPr>
            <w:r>
              <w:rPr>
                <w:rFonts w:hint="eastAsia" w:ascii="方正书宋_GBK" w:hAnsi="方正公文黑体" w:eastAsia="方正书宋_GBK" w:cs="方正公文黑体"/>
                <w:b/>
                <w:color w:val="auto"/>
                <w:lang w:bidi="ar"/>
              </w:rPr>
              <w:t>评分方式</w:t>
            </w:r>
          </w:p>
        </w:tc>
        <w:tc>
          <w:tcPr>
            <w:tcW w:w="28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书宋_GBK" w:hAnsi="方正公文黑体" w:eastAsia="方正书宋_GBK" w:cs="方正公文黑体"/>
                <w:b/>
                <w:color w:val="auto"/>
                <w:lang w:bidi="ar"/>
              </w:rPr>
            </w:pPr>
            <w:r>
              <w:rPr>
                <w:rFonts w:hint="eastAsia" w:ascii="方正书宋_GBK" w:hAnsi="方正公文黑体" w:eastAsia="方正书宋_GBK" w:cs="方正公文黑体"/>
                <w:b/>
                <w:color w:val="auto"/>
                <w:lang w:bidi="ar"/>
              </w:rPr>
              <w:t>比较</w:t>
            </w:r>
          </w:p>
          <w:p>
            <w:pPr>
              <w:jc w:val="center"/>
              <w:textAlignment w:val="center"/>
              <w:rPr>
                <w:rFonts w:hint="eastAsia" w:ascii="方正书宋_GBK" w:hAnsi="方正公文黑体" w:eastAsia="方正书宋_GBK" w:cs="方正公文黑体"/>
                <w:b/>
                <w:color w:val="auto"/>
              </w:rPr>
            </w:pPr>
            <w:r>
              <w:rPr>
                <w:rFonts w:hint="eastAsia" w:ascii="方正书宋_GBK" w:hAnsi="方正公文黑体" w:eastAsia="方正书宋_GBK" w:cs="方正公文黑体"/>
                <w:b/>
                <w:color w:val="auto"/>
                <w:lang w:bidi="ar"/>
              </w:rPr>
              <w:t>方式</w:t>
            </w:r>
          </w:p>
        </w:tc>
        <w:tc>
          <w:tcPr>
            <w:tcW w:w="1103"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书宋_GBK" w:hAnsi="方正公文黑体" w:eastAsia="方正书宋_GBK" w:cs="方正公文黑体"/>
                <w:b/>
                <w:color w:val="auto"/>
              </w:rPr>
            </w:pPr>
            <w:r>
              <w:rPr>
                <w:rFonts w:hint="eastAsia" w:ascii="方正书宋_GBK" w:hAnsi="方正公文黑体" w:eastAsia="方正书宋_GBK" w:cs="方正公文黑体"/>
                <w:b/>
                <w:color w:val="auto"/>
                <w:lang w:bidi="ar"/>
              </w:rPr>
              <w:t>评分标准</w:t>
            </w:r>
          </w:p>
        </w:tc>
        <w:tc>
          <w:tcPr>
            <w:tcW w:w="52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书宋_GBK" w:hAnsi="方正公文黑体" w:eastAsia="方正书宋_GBK" w:cs="方正公文黑体"/>
                <w:b/>
                <w:color w:val="auto"/>
              </w:rPr>
            </w:pPr>
            <w:r>
              <w:rPr>
                <w:rFonts w:hint="eastAsia" w:ascii="方正书宋_GBK" w:hAnsi="方正公文黑体" w:eastAsia="方正书宋_GBK" w:cs="方正公文黑体"/>
                <w:b/>
                <w:color w:val="auto"/>
                <w:lang w:bidi="ar"/>
              </w:rPr>
              <w:t>说明</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书宋_GBK" w:hAnsi="方正公文黑体" w:eastAsia="方正书宋_GBK" w:cs="方正公文黑体"/>
                <w:b/>
                <w:color w:val="auto"/>
              </w:rPr>
            </w:pPr>
            <w:r>
              <w:rPr>
                <w:rFonts w:hint="eastAsia" w:ascii="方正书宋_GBK" w:hAnsi="方正公文黑体" w:eastAsia="方正书宋_GBK" w:cs="方正公文黑体"/>
                <w:b/>
                <w:color w:val="auto"/>
                <w:lang w:bidi="ar"/>
              </w:rPr>
              <w:t>备注</w:t>
            </w:r>
          </w:p>
        </w:tc>
      </w:tr>
      <w:tr>
        <w:tblPrEx>
          <w:tblCellMar>
            <w:top w:w="0" w:type="dxa"/>
            <w:left w:w="108" w:type="dxa"/>
            <w:bottom w:w="0" w:type="dxa"/>
            <w:right w:w="108" w:type="dxa"/>
          </w:tblCellMar>
        </w:tblPrEx>
        <w:trPr>
          <w:trHeight w:val="850" w:hRule="atLeast"/>
          <w:jc w:val="center"/>
        </w:trPr>
        <w:tc>
          <w:tcPr>
            <w:tcW w:w="315"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书宋_GBK" w:hAnsi="方正公文黑体" w:eastAsia="方正书宋_GBK" w:cs="方正公文黑体"/>
                <w:b/>
                <w:color w:val="auto"/>
              </w:rPr>
            </w:pPr>
            <w:r>
              <w:rPr>
                <w:rFonts w:hint="eastAsia" w:ascii="方正书宋_GBK" w:hAnsi="方正公文黑体" w:eastAsia="方正书宋_GBK" w:cs="方正公文黑体"/>
                <w:b/>
                <w:color w:val="auto"/>
                <w:lang w:bidi="ar"/>
              </w:rPr>
              <w:t>基础分(60分)</w:t>
            </w:r>
          </w:p>
        </w:tc>
        <w:tc>
          <w:tcPr>
            <w:tcW w:w="302"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书宋_GBK" w:hAnsi="方正公文黑体" w:eastAsia="方正书宋_GBK" w:cs="方正公文黑体"/>
                <w:b/>
                <w:color w:val="auto"/>
              </w:rPr>
            </w:pPr>
            <w:r>
              <w:rPr>
                <w:rFonts w:hint="eastAsia" w:ascii="方正书宋_GBK" w:hAnsi="方正公文黑体" w:eastAsia="方正书宋_GBK" w:cs="方正公文黑体"/>
                <w:b/>
                <w:color w:val="auto"/>
                <w:lang w:bidi="ar"/>
              </w:rPr>
              <w:t>基础分</w:t>
            </w:r>
          </w:p>
        </w:tc>
        <w:tc>
          <w:tcPr>
            <w:tcW w:w="4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书宋_GBK" w:hAnsi="方正公文黑体" w:eastAsia="方正书宋_GBK" w:cs="方正公文黑体"/>
                <w:b/>
                <w:color w:val="auto"/>
              </w:rPr>
            </w:pPr>
            <w:r>
              <w:rPr>
                <w:rFonts w:hint="eastAsia" w:ascii="方正书宋_GBK" w:hAnsi="方正公文黑体" w:eastAsia="方正书宋_GBK" w:cs="方正公文黑体"/>
                <w:b/>
                <w:color w:val="auto"/>
                <w:lang w:bidi="ar"/>
              </w:rPr>
              <w:t>基础分</w:t>
            </w:r>
          </w:p>
        </w:tc>
        <w:tc>
          <w:tcPr>
            <w:tcW w:w="743"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书宋_GBK" w:hAnsi="方正公文黑体" w:eastAsia="方正书宋_GBK" w:cs="方正公文黑体"/>
                <w:b/>
                <w:color w:val="auto"/>
              </w:rPr>
            </w:pPr>
            <w:r>
              <w:rPr>
                <w:rFonts w:hint="eastAsia" w:ascii="方正书宋_GBK" w:hAnsi="方正公文黑体" w:eastAsia="方正书宋_GBK" w:cs="方正公文黑体"/>
                <w:b/>
                <w:color w:val="auto"/>
                <w:lang w:bidi="ar"/>
              </w:rPr>
              <w:t>医保医师</w:t>
            </w:r>
            <w:r>
              <w:rPr>
                <w:rFonts w:hint="eastAsia" w:ascii="方正书宋_GBK" w:hAnsi="方正公文黑体" w:eastAsia="方正书宋_GBK" w:cs="方正公文黑体"/>
                <w:b/>
                <w:color w:val="auto"/>
                <w:lang w:bidi="ar"/>
              </w:rPr>
              <w:br w:type="textWrapping"/>
            </w:r>
            <w:r>
              <w:rPr>
                <w:rFonts w:hint="eastAsia" w:ascii="方正书宋_GBK" w:hAnsi="方正公文黑体" w:eastAsia="方正书宋_GBK" w:cs="方正公文黑体"/>
                <w:b/>
                <w:color w:val="auto"/>
                <w:lang w:bidi="ar"/>
              </w:rPr>
              <w:t>基础得分</w:t>
            </w:r>
          </w:p>
        </w:tc>
        <w:tc>
          <w:tcPr>
            <w:tcW w:w="570"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书宋_GBK" w:hAnsi="方正公文黑体" w:eastAsia="方正书宋_GBK" w:cs="方正公文黑体"/>
                <w:b/>
                <w:color w:val="auto"/>
              </w:rPr>
            </w:pPr>
            <w:r>
              <w:rPr>
                <w:rFonts w:hint="eastAsia" w:ascii="方正书宋_GBK" w:hAnsi="方正公文黑体" w:eastAsia="方正书宋_GBK" w:cs="方正公文黑体"/>
                <w:b/>
                <w:color w:val="auto"/>
                <w:lang w:bidi="ar"/>
              </w:rPr>
              <w:t>系统自动采集</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书宋_GBK" w:hAnsi="方正公文黑体" w:eastAsia="方正书宋_GBK" w:cs="方正公文黑体"/>
                <w:b/>
                <w:color w:val="auto"/>
              </w:rPr>
            </w:pPr>
            <w:r>
              <w:rPr>
                <w:rFonts w:hint="eastAsia" w:ascii="方正书宋_GBK" w:hAnsi="方正公文黑体" w:eastAsia="方正书宋_GBK" w:cs="方正公文黑体"/>
                <w:b/>
                <w:color w:val="auto"/>
                <w:lang w:bidi="ar"/>
              </w:rPr>
              <w:t>默认计分</w:t>
            </w:r>
          </w:p>
        </w:tc>
        <w:tc>
          <w:tcPr>
            <w:tcW w:w="28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书宋_GBK" w:hAnsi="方正公文黑体" w:eastAsia="方正书宋_GBK" w:cs="方正公文黑体"/>
                <w:b/>
                <w:color w:val="auto"/>
              </w:rPr>
            </w:pPr>
          </w:p>
        </w:tc>
        <w:tc>
          <w:tcPr>
            <w:tcW w:w="1103"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书宋_GBK" w:hAnsi="方正公文黑体" w:eastAsia="方正书宋_GBK" w:cs="方正公文黑体"/>
                <w:b/>
                <w:color w:val="auto"/>
              </w:rPr>
            </w:pPr>
            <w:r>
              <w:rPr>
                <w:rFonts w:hint="eastAsia" w:ascii="方正书宋_GBK" w:hAnsi="方正公文黑体" w:eastAsia="方正书宋_GBK" w:cs="方正公文黑体"/>
                <w:b/>
                <w:color w:val="auto"/>
                <w:lang w:bidi="ar"/>
              </w:rPr>
              <w:t>默认60分</w:t>
            </w:r>
          </w:p>
        </w:tc>
        <w:tc>
          <w:tcPr>
            <w:tcW w:w="52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书宋_GBK" w:hAnsi="方正公文黑体" w:eastAsia="方正书宋_GBK" w:cs="方正公文黑体"/>
                <w:b/>
                <w:color w:val="auto"/>
              </w:rPr>
            </w:pP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书宋_GBK" w:hAnsi="方正公文黑体" w:eastAsia="方正书宋_GBK" w:cs="方正公文黑体"/>
                <w:b/>
                <w:color w:val="auto"/>
              </w:rPr>
            </w:pPr>
          </w:p>
        </w:tc>
      </w:tr>
      <w:tr>
        <w:tblPrEx>
          <w:tblCellMar>
            <w:top w:w="0" w:type="dxa"/>
            <w:left w:w="108" w:type="dxa"/>
            <w:bottom w:w="0" w:type="dxa"/>
            <w:right w:w="108" w:type="dxa"/>
          </w:tblCellMar>
        </w:tblPrEx>
        <w:trPr>
          <w:trHeight w:val="1464" w:hRule="atLeast"/>
          <w:jc w:val="center"/>
        </w:trPr>
        <w:tc>
          <w:tcPr>
            <w:tcW w:w="315" w:type="pct"/>
            <w:vMerge w:val="restart"/>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身份</w:t>
            </w:r>
            <w:r>
              <w:rPr>
                <w:rFonts w:hint="eastAsia" w:ascii="仿宋_GB2312" w:hAnsi="方正公文仿宋" w:eastAsia="仿宋_GB2312" w:cs="方正公文仿宋"/>
                <w:color w:val="auto"/>
                <w:sz w:val="20"/>
                <w:szCs w:val="20"/>
                <w:lang w:bidi="ar"/>
              </w:rPr>
              <w:br w:type="textWrapping"/>
            </w:r>
            <w:r>
              <w:rPr>
                <w:rFonts w:hint="eastAsia" w:ascii="仿宋_GB2312" w:hAnsi="方正公文仿宋" w:eastAsia="仿宋_GB2312" w:cs="方正公文仿宋"/>
                <w:color w:val="auto"/>
                <w:sz w:val="20"/>
                <w:szCs w:val="20"/>
                <w:lang w:bidi="ar"/>
              </w:rPr>
              <w:t>特质</w:t>
            </w:r>
            <w:r>
              <w:rPr>
                <w:rFonts w:hint="eastAsia" w:ascii="仿宋_GB2312" w:hAnsi="方正公文仿宋" w:eastAsia="仿宋_GB2312" w:cs="方正公文仿宋"/>
                <w:color w:val="auto"/>
                <w:sz w:val="20"/>
                <w:szCs w:val="20"/>
                <w:lang w:bidi="ar"/>
              </w:rPr>
              <w:br w:type="textWrapping"/>
            </w:r>
            <w:r>
              <w:rPr>
                <w:rFonts w:hint="eastAsia" w:ascii="仿宋_GB2312" w:hAnsi="方正公文仿宋" w:eastAsia="仿宋_GB2312" w:cs="方正公文仿宋"/>
                <w:color w:val="auto"/>
                <w:sz w:val="20"/>
                <w:szCs w:val="20"/>
                <w:lang w:bidi="ar"/>
              </w:rPr>
              <w:t>（6分）</w:t>
            </w:r>
          </w:p>
        </w:tc>
        <w:tc>
          <w:tcPr>
            <w:tcW w:w="302" w:type="pct"/>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个人</w:t>
            </w: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信息</w:t>
            </w: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（1分）</w:t>
            </w:r>
          </w:p>
        </w:tc>
        <w:tc>
          <w:tcPr>
            <w:tcW w:w="4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完整性</w:t>
            </w: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（1分）</w:t>
            </w:r>
          </w:p>
        </w:tc>
        <w:tc>
          <w:tcPr>
            <w:tcW w:w="74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当期该医保医师个人基本信息完整</w:t>
            </w:r>
          </w:p>
        </w:tc>
        <w:tc>
          <w:tcPr>
            <w:tcW w:w="570"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信用主体主动上报</w:t>
            </w:r>
            <w:r>
              <w:rPr>
                <w:rFonts w:hint="eastAsia" w:ascii="仿宋_GB2312" w:hAnsi="仿宋" w:eastAsia="仿宋_GB2312" w:cs="仿宋"/>
                <w:color w:val="auto"/>
                <w:sz w:val="20"/>
                <w:szCs w:val="20"/>
                <w:lang w:bidi="ar"/>
              </w:rPr>
              <w:t>+医保基金监督或稽核内控部审核</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二挡</w:t>
            </w:r>
          </w:p>
        </w:tc>
        <w:tc>
          <w:tcPr>
            <w:tcW w:w="288"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仿宋_GB2312" w:hAnsi="方正公文仿宋" w:eastAsia="仿宋_GB2312" w:cs="方正公文仿宋"/>
                <w:color w:val="auto"/>
                <w:sz w:val="20"/>
                <w:szCs w:val="20"/>
                <w:lang w:bidi="ar"/>
              </w:rPr>
            </w:pPr>
          </w:p>
        </w:tc>
        <w:tc>
          <w:tcPr>
            <w:tcW w:w="110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医保医师个人基本信息（包括姓名、身份证号码、医保医师资格证及执业证编码等）的完整程度，如果缺失不得分。</w:t>
            </w:r>
          </w:p>
        </w:tc>
        <w:tc>
          <w:tcPr>
            <w:tcW w:w="528"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仿宋_GB2312" w:hAnsi="方正公文仿宋" w:eastAsia="仿宋_GB2312" w:cs="方正公文仿宋"/>
                <w:color w:val="auto"/>
                <w:sz w:val="20"/>
                <w:szCs w:val="20"/>
                <w:lang w:bidi="ar"/>
              </w:rPr>
            </w:pP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黑体" w:eastAsia="仿宋_GB2312" w:cs="方正公文黑体"/>
                <w:color w:val="auto"/>
                <w:sz w:val="20"/>
                <w:szCs w:val="20"/>
              </w:rPr>
            </w:pPr>
          </w:p>
        </w:tc>
      </w:tr>
      <w:tr>
        <w:tblPrEx>
          <w:tblCellMar>
            <w:top w:w="0" w:type="dxa"/>
            <w:left w:w="108" w:type="dxa"/>
            <w:bottom w:w="0" w:type="dxa"/>
            <w:right w:w="108" w:type="dxa"/>
          </w:tblCellMar>
        </w:tblPrEx>
        <w:trPr>
          <w:trHeight w:val="1576" w:hRule="atLeast"/>
          <w:jc w:val="center"/>
        </w:trPr>
        <w:tc>
          <w:tcPr>
            <w:tcW w:w="315" w:type="pct"/>
            <w:vMerge w:val="continue"/>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jc w:val="center"/>
              <w:rPr>
                <w:rFonts w:hint="eastAsia" w:ascii="仿宋_GB2312" w:hAnsi="方正公文仿宋" w:eastAsia="仿宋_GB2312" w:cs="方正公文仿宋"/>
                <w:color w:val="auto"/>
                <w:sz w:val="20"/>
                <w:szCs w:val="20"/>
                <w:lang w:bidi="ar"/>
              </w:rPr>
            </w:pPr>
          </w:p>
        </w:tc>
        <w:tc>
          <w:tcPr>
            <w:tcW w:w="302" w:type="pct"/>
            <w:vMerge w:val="restart"/>
            <w:tcBorders>
              <w:top w:val="single" w:color="000000" w:sz="4" w:space="0"/>
              <w:left w:val="single" w:color="000000" w:sz="4" w:space="0"/>
              <w:bottom w:val="single" w:color="000000" w:sz="4" w:space="0"/>
              <w:right w:val="single" w:color="000000" w:sz="4" w:space="0"/>
            </w:tcBorders>
            <w:noWrap w:val="0"/>
            <w:tcMar>
              <w:left w:w="57" w:type="dxa"/>
              <w:right w:w="57" w:type="dxa"/>
            </w:tcMar>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职业</w:t>
            </w: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属性</w:t>
            </w: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（5分）</w:t>
            </w:r>
          </w:p>
        </w:tc>
        <w:tc>
          <w:tcPr>
            <w:tcW w:w="4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执业资质</w:t>
            </w: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（1分）</w:t>
            </w:r>
          </w:p>
        </w:tc>
        <w:tc>
          <w:tcPr>
            <w:tcW w:w="74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当期该医保医师取得医师执业资格的年限</w:t>
            </w:r>
          </w:p>
        </w:tc>
        <w:tc>
          <w:tcPr>
            <w:tcW w:w="570"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信用主体主动上报</w:t>
            </w:r>
            <w:r>
              <w:rPr>
                <w:rFonts w:hint="eastAsia" w:ascii="仿宋_GB2312" w:hAnsi="仿宋" w:eastAsia="仿宋_GB2312" w:cs="仿宋"/>
                <w:color w:val="auto"/>
                <w:sz w:val="20"/>
                <w:szCs w:val="20"/>
                <w:lang w:bidi="ar"/>
              </w:rPr>
              <w:t>+医保基金监督或稽核内控部审核</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二挡</w:t>
            </w:r>
          </w:p>
        </w:tc>
        <w:tc>
          <w:tcPr>
            <w:tcW w:w="28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c>
          <w:tcPr>
            <w:tcW w:w="110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取得医师资格一年以上得0.5分，取得医师资格四年以上得1分。</w:t>
            </w:r>
          </w:p>
        </w:tc>
        <w:tc>
          <w:tcPr>
            <w:tcW w:w="52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黑体" w:eastAsia="仿宋_GB2312" w:cs="方正公文黑体"/>
                <w:color w:val="auto"/>
                <w:sz w:val="20"/>
                <w:szCs w:val="20"/>
              </w:rPr>
            </w:pPr>
          </w:p>
        </w:tc>
      </w:tr>
      <w:tr>
        <w:tblPrEx>
          <w:tblCellMar>
            <w:top w:w="0" w:type="dxa"/>
            <w:left w:w="108" w:type="dxa"/>
            <w:bottom w:w="0" w:type="dxa"/>
            <w:right w:w="108" w:type="dxa"/>
          </w:tblCellMar>
        </w:tblPrEx>
        <w:trPr>
          <w:trHeight w:val="1507" w:hRule="atLeast"/>
          <w:jc w:val="center"/>
        </w:trPr>
        <w:tc>
          <w:tcPr>
            <w:tcW w:w="31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c>
          <w:tcPr>
            <w:tcW w:w="30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c>
          <w:tcPr>
            <w:tcW w:w="4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职称</w:t>
            </w: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（3分）</w:t>
            </w:r>
          </w:p>
        </w:tc>
        <w:tc>
          <w:tcPr>
            <w:tcW w:w="74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当期该医保医师所在机构职称</w:t>
            </w:r>
          </w:p>
        </w:tc>
        <w:tc>
          <w:tcPr>
            <w:tcW w:w="570"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信用主体主动上报</w:t>
            </w:r>
            <w:r>
              <w:rPr>
                <w:rFonts w:hint="eastAsia" w:ascii="仿宋_GB2312" w:hAnsi="仿宋" w:eastAsia="仿宋_GB2312" w:cs="仿宋"/>
                <w:color w:val="auto"/>
                <w:sz w:val="20"/>
                <w:szCs w:val="20"/>
                <w:lang w:bidi="ar"/>
              </w:rPr>
              <w:t>+医保基金监督或稽核内控部审核</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五档</w:t>
            </w:r>
          </w:p>
        </w:tc>
        <w:tc>
          <w:tcPr>
            <w:tcW w:w="28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c>
          <w:tcPr>
            <w:tcW w:w="110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执业助理医师（1分）、执业医师（1.5分）、主治医师（2分）、副主任医师（2.5分）、主任医师（3分）</w:t>
            </w:r>
          </w:p>
        </w:tc>
        <w:tc>
          <w:tcPr>
            <w:tcW w:w="52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黑体" w:eastAsia="仿宋_GB2312" w:cs="方正公文黑体"/>
                <w:color w:val="auto"/>
                <w:sz w:val="20"/>
                <w:szCs w:val="20"/>
              </w:rPr>
            </w:pPr>
          </w:p>
        </w:tc>
      </w:tr>
      <w:tr>
        <w:tblPrEx>
          <w:tblCellMar>
            <w:top w:w="0" w:type="dxa"/>
            <w:left w:w="108" w:type="dxa"/>
            <w:bottom w:w="0" w:type="dxa"/>
            <w:right w:w="108" w:type="dxa"/>
          </w:tblCellMar>
        </w:tblPrEx>
        <w:trPr>
          <w:trHeight w:val="1619" w:hRule="atLeast"/>
          <w:jc w:val="center"/>
        </w:trPr>
        <w:tc>
          <w:tcPr>
            <w:tcW w:w="31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c>
          <w:tcPr>
            <w:tcW w:w="30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c>
          <w:tcPr>
            <w:tcW w:w="4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临床岗位</w:t>
            </w: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（1分）</w:t>
            </w:r>
          </w:p>
        </w:tc>
        <w:tc>
          <w:tcPr>
            <w:tcW w:w="74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当期该医保医师在定点医疗机构是否临床一线</w:t>
            </w:r>
          </w:p>
        </w:tc>
        <w:tc>
          <w:tcPr>
            <w:tcW w:w="570"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信用主体主动上报</w:t>
            </w:r>
            <w:r>
              <w:rPr>
                <w:rFonts w:hint="eastAsia" w:ascii="仿宋_GB2312" w:hAnsi="仿宋" w:eastAsia="仿宋_GB2312" w:cs="仿宋"/>
                <w:color w:val="auto"/>
                <w:sz w:val="20"/>
                <w:szCs w:val="20"/>
                <w:lang w:bidi="ar"/>
              </w:rPr>
              <w:t>+医保基金监督或稽核内控部审核</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二挡</w:t>
            </w:r>
          </w:p>
        </w:tc>
        <w:tc>
          <w:tcPr>
            <w:tcW w:w="28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c>
          <w:tcPr>
            <w:tcW w:w="1103"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在临床岗位得满分，非临床一线医保医师不得分</w:t>
            </w:r>
          </w:p>
        </w:tc>
        <w:tc>
          <w:tcPr>
            <w:tcW w:w="52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黑体" w:eastAsia="仿宋_GB2312" w:cs="方正公文黑体"/>
                <w:color w:val="auto"/>
                <w:sz w:val="20"/>
                <w:szCs w:val="20"/>
              </w:rPr>
            </w:pPr>
          </w:p>
        </w:tc>
      </w:tr>
      <w:tr>
        <w:tblPrEx>
          <w:tblCellMar>
            <w:top w:w="0" w:type="dxa"/>
            <w:left w:w="108" w:type="dxa"/>
            <w:bottom w:w="0" w:type="dxa"/>
            <w:right w:w="108" w:type="dxa"/>
          </w:tblCellMar>
        </w:tblPrEx>
        <w:trPr>
          <w:trHeight w:val="4219" w:hRule="atLeast"/>
          <w:jc w:val="center"/>
        </w:trPr>
        <w:tc>
          <w:tcPr>
            <w:tcW w:w="315" w:type="pct"/>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p>
          <w:p>
            <w:pPr>
              <w:jc w:val="center"/>
              <w:textAlignment w:val="center"/>
              <w:rPr>
                <w:rFonts w:hint="eastAsia" w:ascii="仿宋_GB2312" w:hAnsi="方正公文仿宋" w:eastAsia="仿宋_GB2312" w:cs="方正公文仿宋"/>
                <w:color w:val="auto"/>
                <w:sz w:val="20"/>
                <w:szCs w:val="20"/>
                <w:lang w:bidi="ar"/>
              </w:rPr>
            </w:pPr>
          </w:p>
          <w:p>
            <w:pPr>
              <w:jc w:val="center"/>
              <w:textAlignment w:val="center"/>
              <w:rPr>
                <w:rFonts w:hint="eastAsia" w:ascii="仿宋_GB2312" w:hAnsi="方正公文仿宋" w:eastAsia="仿宋_GB2312" w:cs="方正公文仿宋"/>
                <w:color w:val="auto"/>
                <w:sz w:val="20"/>
                <w:szCs w:val="20"/>
                <w:lang w:bidi="ar"/>
              </w:rPr>
            </w:pPr>
          </w:p>
          <w:p>
            <w:pPr>
              <w:jc w:val="center"/>
              <w:textAlignment w:val="center"/>
              <w:rPr>
                <w:rFonts w:hint="eastAsia" w:ascii="仿宋_GB2312" w:hAnsi="方正公文仿宋" w:eastAsia="仿宋_GB2312" w:cs="方正公文仿宋"/>
                <w:color w:val="auto"/>
                <w:sz w:val="20"/>
                <w:szCs w:val="20"/>
                <w:lang w:bidi="ar"/>
              </w:rPr>
            </w:pPr>
          </w:p>
          <w:p>
            <w:pPr>
              <w:jc w:val="center"/>
              <w:textAlignment w:val="center"/>
              <w:rPr>
                <w:rFonts w:hint="eastAsia" w:ascii="仿宋_GB2312" w:hAnsi="方正公文仿宋" w:eastAsia="仿宋_GB2312" w:cs="方正公文仿宋"/>
                <w:color w:val="auto"/>
                <w:sz w:val="20"/>
                <w:szCs w:val="20"/>
                <w:lang w:bidi="ar"/>
              </w:rPr>
            </w:pPr>
          </w:p>
          <w:p>
            <w:pPr>
              <w:jc w:val="center"/>
              <w:textAlignment w:val="center"/>
              <w:rPr>
                <w:rFonts w:hint="eastAsia" w:ascii="仿宋_GB2312" w:hAnsi="方正公文仿宋" w:eastAsia="仿宋_GB2312" w:cs="方正公文仿宋"/>
                <w:color w:val="auto"/>
                <w:sz w:val="20"/>
                <w:szCs w:val="20"/>
                <w:lang w:bidi="ar"/>
              </w:rPr>
            </w:pPr>
          </w:p>
          <w:p>
            <w:pPr>
              <w:jc w:val="center"/>
              <w:textAlignment w:val="center"/>
              <w:rPr>
                <w:rFonts w:hint="eastAsia" w:ascii="仿宋_GB2312" w:hAnsi="方正公文仿宋" w:eastAsia="仿宋_GB2312" w:cs="方正公文仿宋"/>
                <w:color w:val="auto"/>
                <w:sz w:val="20"/>
                <w:szCs w:val="20"/>
                <w:lang w:bidi="ar"/>
              </w:rPr>
            </w:pPr>
          </w:p>
          <w:p>
            <w:pPr>
              <w:jc w:val="center"/>
              <w:textAlignment w:val="center"/>
              <w:rPr>
                <w:rFonts w:hint="eastAsia" w:ascii="仿宋_GB2312" w:hAnsi="方正公文仿宋" w:eastAsia="仿宋_GB2312" w:cs="方正公文仿宋"/>
                <w:color w:val="auto"/>
                <w:sz w:val="20"/>
                <w:szCs w:val="20"/>
                <w:lang w:bidi="ar"/>
              </w:rPr>
            </w:pPr>
          </w:p>
          <w:p>
            <w:pPr>
              <w:jc w:val="center"/>
              <w:textAlignment w:val="center"/>
              <w:rPr>
                <w:rFonts w:hint="eastAsia" w:ascii="仿宋_GB2312" w:hAnsi="方正公文仿宋" w:eastAsia="仿宋_GB2312" w:cs="方正公文仿宋"/>
                <w:color w:val="auto"/>
                <w:sz w:val="20"/>
                <w:szCs w:val="20"/>
                <w:lang w:bidi="ar"/>
              </w:rPr>
            </w:pPr>
          </w:p>
          <w:p>
            <w:pPr>
              <w:jc w:val="center"/>
              <w:textAlignment w:val="center"/>
              <w:rPr>
                <w:rFonts w:hint="eastAsia" w:ascii="仿宋_GB2312" w:hAnsi="方正公文仿宋" w:eastAsia="仿宋_GB2312" w:cs="方正公文仿宋"/>
                <w:color w:val="auto"/>
                <w:sz w:val="20"/>
                <w:szCs w:val="20"/>
                <w:lang w:bidi="ar"/>
              </w:rPr>
            </w:pPr>
          </w:p>
          <w:p>
            <w:pPr>
              <w:jc w:val="center"/>
              <w:textAlignment w:val="center"/>
              <w:rPr>
                <w:rFonts w:hint="eastAsia" w:ascii="仿宋_GB2312" w:hAnsi="方正公文仿宋" w:eastAsia="仿宋_GB2312" w:cs="方正公文仿宋"/>
                <w:color w:val="auto"/>
                <w:sz w:val="20"/>
                <w:szCs w:val="20"/>
                <w:lang w:bidi="ar"/>
              </w:rPr>
            </w:pPr>
          </w:p>
          <w:p>
            <w:pPr>
              <w:jc w:val="center"/>
              <w:textAlignment w:val="center"/>
              <w:rPr>
                <w:rFonts w:hint="eastAsia" w:ascii="仿宋_GB2312" w:hAnsi="方正公文仿宋" w:eastAsia="仿宋_GB2312" w:cs="方正公文仿宋"/>
                <w:color w:val="auto"/>
                <w:sz w:val="20"/>
                <w:szCs w:val="20"/>
                <w:lang w:bidi="ar"/>
              </w:rPr>
            </w:pPr>
          </w:p>
          <w:p>
            <w:pPr>
              <w:jc w:val="center"/>
              <w:textAlignment w:val="center"/>
              <w:rPr>
                <w:rFonts w:hint="eastAsia" w:ascii="仿宋_GB2312" w:hAnsi="方正公文仿宋" w:eastAsia="仿宋_GB2312" w:cs="方正公文仿宋"/>
                <w:color w:val="auto"/>
                <w:sz w:val="20"/>
                <w:szCs w:val="20"/>
                <w:lang w:bidi="ar"/>
              </w:rPr>
            </w:pPr>
          </w:p>
          <w:p>
            <w:pPr>
              <w:jc w:val="center"/>
              <w:textAlignment w:val="center"/>
              <w:rPr>
                <w:rFonts w:hint="eastAsia" w:ascii="仿宋_GB2312" w:hAnsi="方正公文仿宋" w:eastAsia="仿宋_GB2312" w:cs="方正公文仿宋"/>
                <w:color w:val="auto"/>
                <w:sz w:val="20"/>
                <w:szCs w:val="20"/>
                <w:lang w:bidi="ar"/>
              </w:rPr>
            </w:pPr>
          </w:p>
          <w:p>
            <w:pPr>
              <w:jc w:val="center"/>
              <w:textAlignment w:val="center"/>
              <w:rPr>
                <w:rFonts w:hint="eastAsia" w:ascii="仿宋_GB2312" w:hAnsi="方正公文仿宋" w:eastAsia="仿宋_GB2312" w:cs="方正公文仿宋"/>
                <w:color w:val="auto"/>
                <w:sz w:val="20"/>
                <w:szCs w:val="20"/>
                <w:lang w:bidi="ar"/>
              </w:rPr>
            </w:pP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人民</w:t>
            </w: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健康</w:t>
            </w:r>
            <w:r>
              <w:rPr>
                <w:rFonts w:hint="eastAsia" w:ascii="仿宋_GB2312" w:hAnsi="方正公文仿宋" w:eastAsia="仿宋_GB2312" w:cs="方正公文仿宋"/>
                <w:color w:val="auto"/>
                <w:sz w:val="20"/>
                <w:szCs w:val="20"/>
                <w:lang w:bidi="ar"/>
              </w:rPr>
              <w:br w:type="textWrapping"/>
            </w:r>
            <w:r>
              <w:rPr>
                <w:rFonts w:hint="eastAsia" w:ascii="仿宋_GB2312" w:hAnsi="方正公文仿宋" w:eastAsia="仿宋_GB2312" w:cs="方正公文仿宋"/>
                <w:color w:val="auto"/>
                <w:sz w:val="20"/>
                <w:szCs w:val="20"/>
                <w:lang w:bidi="ar"/>
              </w:rPr>
              <w:t>(24分)</w:t>
            </w: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pStyle w:val="2"/>
              <w:rPr>
                <w:rFonts w:hint="eastAsia" w:eastAsia="宋体"/>
                <w:lang w:bidi="ar"/>
              </w:rPr>
            </w:pP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人民</w:t>
            </w:r>
          </w:p>
          <w:p>
            <w:pPr>
              <w:jc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健康</w:t>
            </w:r>
            <w:r>
              <w:rPr>
                <w:rFonts w:hint="eastAsia" w:ascii="仿宋_GB2312" w:hAnsi="方正公文仿宋" w:eastAsia="仿宋_GB2312" w:cs="方正公文仿宋"/>
                <w:color w:val="auto"/>
                <w:sz w:val="20"/>
                <w:szCs w:val="20"/>
                <w:lang w:bidi="ar"/>
              </w:rPr>
              <w:br w:type="textWrapping"/>
            </w:r>
            <w:r>
              <w:rPr>
                <w:rFonts w:hint="eastAsia" w:ascii="仿宋_GB2312" w:hAnsi="方正公文仿宋" w:eastAsia="仿宋_GB2312" w:cs="方正公文仿宋"/>
                <w:color w:val="auto"/>
                <w:sz w:val="20"/>
                <w:szCs w:val="20"/>
                <w:lang w:bidi="ar"/>
              </w:rPr>
              <w:t>(24分)</w:t>
            </w: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pStyle w:val="2"/>
              <w:rPr>
                <w:rFonts w:hint="eastAsia" w:eastAsia="宋体"/>
                <w:lang w:bidi="ar"/>
              </w:rPr>
            </w:pP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人民</w:t>
            </w:r>
          </w:p>
          <w:p>
            <w:pPr>
              <w:jc w:val="center"/>
              <w:rPr>
                <w:rFonts w:hint="eastAsia" w:eastAsia="宋体"/>
                <w:lang w:bidi="ar"/>
              </w:rPr>
            </w:pPr>
            <w:r>
              <w:rPr>
                <w:rFonts w:hint="eastAsia" w:ascii="仿宋_GB2312" w:hAnsi="方正公文仿宋" w:eastAsia="仿宋_GB2312" w:cs="方正公文仿宋"/>
                <w:color w:val="auto"/>
                <w:sz w:val="20"/>
                <w:szCs w:val="20"/>
                <w:lang w:bidi="ar"/>
              </w:rPr>
              <w:t>健康</w:t>
            </w:r>
            <w:r>
              <w:rPr>
                <w:rFonts w:hint="eastAsia" w:ascii="仿宋_GB2312" w:hAnsi="方正公文仿宋" w:eastAsia="仿宋_GB2312" w:cs="方正公文仿宋"/>
                <w:color w:val="auto"/>
                <w:sz w:val="20"/>
                <w:szCs w:val="20"/>
                <w:lang w:bidi="ar"/>
              </w:rPr>
              <w:br w:type="textWrapping"/>
            </w:r>
            <w:r>
              <w:rPr>
                <w:rFonts w:hint="eastAsia" w:ascii="仿宋_GB2312" w:hAnsi="方正公文仿宋" w:eastAsia="仿宋_GB2312" w:cs="方正公文仿宋"/>
                <w:color w:val="auto"/>
                <w:sz w:val="20"/>
                <w:szCs w:val="20"/>
                <w:lang w:bidi="ar"/>
              </w:rPr>
              <w:t>(24分)</w:t>
            </w:r>
          </w:p>
        </w:tc>
        <w:tc>
          <w:tcPr>
            <w:tcW w:w="302" w:type="pct"/>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健康</w:t>
            </w: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促进</w:t>
            </w:r>
            <w:r>
              <w:rPr>
                <w:rFonts w:hint="eastAsia" w:ascii="仿宋_GB2312" w:hAnsi="方正公文仿宋" w:eastAsia="仿宋_GB2312" w:cs="方正公文仿宋"/>
                <w:color w:val="auto"/>
                <w:sz w:val="20"/>
                <w:szCs w:val="20"/>
                <w:lang w:bidi="ar"/>
              </w:rPr>
              <w:br w:type="textWrapping"/>
            </w:r>
            <w:r>
              <w:rPr>
                <w:rFonts w:hint="eastAsia" w:ascii="仿宋_GB2312" w:hAnsi="方正公文仿宋" w:eastAsia="仿宋_GB2312" w:cs="方正公文仿宋"/>
                <w:color w:val="auto"/>
                <w:sz w:val="20"/>
                <w:szCs w:val="20"/>
                <w:lang w:bidi="ar"/>
              </w:rPr>
              <w:t>(7分)</w:t>
            </w:r>
          </w:p>
        </w:tc>
        <w:tc>
          <w:tcPr>
            <w:tcW w:w="4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再入院率</w:t>
            </w: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(4分)</w:t>
            </w:r>
          </w:p>
        </w:tc>
        <w:tc>
          <w:tcPr>
            <w:tcW w:w="743"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年度内诊疗对象因同种疾病再次住院</w:t>
            </w:r>
          </w:p>
        </w:tc>
        <w:tc>
          <w:tcPr>
            <w:tcW w:w="570"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系统自动采集</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按值</w:t>
            </w: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计分</w:t>
            </w:r>
          </w:p>
        </w:tc>
        <w:tc>
          <w:tcPr>
            <w:tcW w:w="288"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同级同期同区域同科室比较</w:t>
            </w:r>
          </w:p>
        </w:tc>
        <w:tc>
          <w:tcPr>
            <w:tcW w:w="1103" w:type="pct"/>
            <w:tcBorders>
              <w:top w:val="single" w:color="000000" w:sz="4" w:space="0"/>
              <w:left w:val="single" w:color="000000" w:sz="4" w:space="0"/>
              <w:bottom w:val="single" w:color="000000" w:sz="4" w:space="0"/>
              <w:right w:val="single" w:color="000000" w:sz="4" w:space="0"/>
            </w:tcBorders>
            <w:noWrap w:val="0"/>
            <w:vAlign w:val="center"/>
          </w:tcPr>
          <w:p>
            <w:pPr>
              <w:kinsoku/>
              <w:jc w:val="both"/>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二三级医疗机构中医师：</w:t>
            </w:r>
            <w:r>
              <w:rPr>
                <w:rFonts w:hint="eastAsia" w:ascii="仿宋_GB2312" w:hAnsi="方正公文仿宋" w:eastAsia="仿宋_GB2312" w:cs="方正公文仿宋"/>
                <w:color w:val="auto"/>
                <w:sz w:val="20"/>
                <w:szCs w:val="20"/>
                <w:lang w:bidi="ar"/>
              </w:rPr>
              <w:br w:type="textWrapping"/>
            </w:r>
            <w:r>
              <w:rPr>
                <w:rFonts w:hint="eastAsia" w:ascii="仿宋_GB2312" w:hAnsi="方正公文仿宋" w:eastAsia="仿宋_GB2312" w:cs="方正公文仿宋"/>
                <w:color w:val="auto"/>
                <w:sz w:val="20"/>
                <w:szCs w:val="20"/>
                <w:lang w:bidi="ar"/>
              </w:rPr>
              <w:t>1.</w:t>
            </w:r>
            <w:r>
              <w:rPr>
                <w:rFonts w:hint="eastAsia" w:ascii="仿宋_GB2312" w:hAnsi="方正公文仿宋" w:eastAsia="仿宋_GB2312" w:cs="方正公文仿宋"/>
                <w:color w:val="auto"/>
                <w:spacing w:val="-4"/>
                <w:sz w:val="20"/>
                <w:szCs w:val="20"/>
                <w:lang w:bidi="ar"/>
              </w:rPr>
              <w:t>医保医师再入院率最低的得4分，每增加一个百分点扣0.04分。</w:t>
            </w:r>
            <w:r>
              <w:rPr>
                <w:rFonts w:hint="eastAsia" w:ascii="仿宋_GB2312" w:hAnsi="方正公文仿宋" w:eastAsia="仿宋_GB2312" w:cs="方正公文仿宋"/>
                <w:color w:val="auto"/>
                <w:sz w:val="20"/>
                <w:szCs w:val="20"/>
                <w:lang w:bidi="ar"/>
              </w:rPr>
              <w:br w:type="textWrapping"/>
            </w:r>
            <w:r>
              <w:rPr>
                <w:rFonts w:hint="eastAsia" w:ascii="仿宋_GB2312" w:hAnsi="方正公文仿宋" w:eastAsia="仿宋_GB2312" w:cs="方正公文仿宋"/>
                <w:color w:val="auto"/>
                <w:sz w:val="20"/>
                <w:szCs w:val="20"/>
                <w:lang w:bidi="ar"/>
              </w:rPr>
              <w:t>2.将每种疾病得分乘以每种疾病权重占比求和，即为最终得分，最低得分2分。</w:t>
            </w:r>
            <w:r>
              <w:rPr>
                <w:rFonts w:hint="eastAsia" w:ascii="仿宋_GB2312" w:hAnsi="方正公文仿宋" w:eastAsia="仿宋_GB2312" w:cs="方正公文仿宋"/>
                <w:color w:val="auto"/>
                <w:sz w:val="20"/>
                <w:szCs w:val="20"/>
                <w:lang w:bidi="ar"/>
              </w:rPr>
              <w:br w:type="textWrapping"/>
            </w:r>
            <w:r>
              <w:rPr>
                <w:rFonts w:hint="eastAsia" w:ascii="仿宋_GB2312" w:hAnsi="方正公文仿宋" w:eastAsia="仿宋_GB2312" w:cs="方正公文仿宋"/>
                <w:color w:val="auto"/>
                <w:sz w:val="20"/>
                <w:szCs w:val="20"/>
                <w:lang w:bidi="ar"/>
              </w:rPr>
              <w:t>二级以下医疗机构中医师：</w:t>
            </w:r>
            <w:r>
              <w:rPr>
                <w:rFonts w:hint="eastAsia" w:ascii="仿宋_GB2312" w:hAnsi="方正公文仿宋" w:eastAsia="仿宋_GB2312" w:cs="方正公文仿宋"/>
                <w:color w:val="auto"/>
                <w:sz w:val="20"/>
                <w:szCs w:val="20"/>
                <w:lang w:bidi="ar"/>
              </w:rPr>
              <w:br w:type="textWrapping"/>
            </w:r>
            <w:r>
              <w:rPr>
                <w:rFonts w:hint="eastAsia" w:ascii="仿宋_GB2312" w:hAnsi="方正公文仿宋" w:eastAsia="仿宋_GB2312" w:cs="方正公文仿宋"/>
                <w:color w:val="auto"/>
                <w:sz w:val="20"/>
                <w:szCs w:val="20"/>
                <w:lang w:bidi="ar"/>
              </w:rPr>
              <w:t>①假设某种疾病在同级同区域中医师最低再入院率为a，最高再入院率为c，某医师在该疾病的再入院率为b，则该医师在该疾病的再入院率得分x=4*（c-b）/（c-a），其中a≠c，否则均记0分；②再将每种疾病再入院率得分乘以每种疾病权重占比求和，即为再入院率得分。</w:t>
            </w:r>
          </w:p>
        </w:tc>
        <w:tc>
          <w:tcPr>
            <w:tcW w:w="528"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再入院率=再入院人数/医师看诊总人数</w:t>
            </w:r>
            <w:r>
              <w:rPr>
                <w:rFonts w:hint="eastAsia" w:ascii="仿宋_GB2312" w:hAnsi="方正公文仿宋" w:eastAsia="仿宋_GB2312" w:cs="方正公文仿宋"/>
                <w:color w:val="auto"/>
                <w:sz w:val="20"/>
                <w:szCs w:val="20"/>
                <w:lang w:bidi="ar"/>
              </w:rPr>
              <w:br w:type="textWrapping"/>
            </w:r>
            <w:r>
              <w:rPr>
                <w:rFonts w:hint="eastAsia" w:ascii="仿宋_GB2312" w:hAnsi="方正公文仿宋" w:eastAsia="仿宋_GB2312" w:cs="方正公文仿宋"/>
                <w:color w:val="auto"/>
                <w:sz w:val="20"/>
                <w:szCs w:val="20"/>
                <w:lang w:bidi="ar"/>
              </w:rPr>
              <w:t>权重=每种疾病人数/医师看诊总人数</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Times New Roman" w:eastAsia="仿宋_GB2312" w:cs="Times New Roman"/>
                <w:color w:val="auto"/>
                <w:sz w:val="20"/>
                <w:szCs w:val="20"/>
              </w:rPr>
            </w:pPr>
          </w:p>
        </w:tc>
      </w:tr>
      <w:tr>
        <w:tblPrEx>
          <w:tblCellMar>
            <w:top w:w="0" w:type="dxa"/>
            <w:left w:w="108" w:type="dxa"/>
            <w:bottom w:w="0" w:type="dxa"/>
            <w:right w:w="108" w:type="dxa"/>
          </w:tblCellMar>
        </w:tblPrEx>
        <w:trPr>
          <w:trHeight w:val="2680" w:hRule="atLeast"/>
          <w:jc w:val="center"/>
        </w:trPr>
        <w:tc>
          <w:tcPr>
            <w:tcW w:w="31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c>
          <w:tcPr>
            <w:tcW w:w="30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c>
          <w:tcPr>
            <w:tcW w:w="4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有效回访率(2分)</w:t>
            </w:r>
          </w:p>
        </w:tc>
        <w:tc>
          <w:tcPr>
            <w:tcW w:w="743"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年度内有效回访患者人数比例</w:t>
            </w:r>
          </w:p>
        </w:tc>
        <w:tc>
          <w:tcPr>
            <w:tcW w:w="570"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系统自动采集</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按值</w:t>
            </w: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计分</w:t>
            </w:r>
          </w:p>
        </w:tc>
        <w:tc>
          <w:tcPr>
            <w:tcW w:w="28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同级同期同区域比较</w:t>
            </w:r>
          </w:p>
        </w:tc>
        <w:tc>
          <w:tcPr>
            <w:tcW w:w="1103" w:type="pct"/>
            <w:tcBorders>
              <w:top w:val="single" w:color="000000" w:sz="4" w:space="0"/>
              <w:left w:val="single" w:color="000000" w:sz="4" w:space="0"/>
              <w:bottom w:val="single" w:color="000000" w:sz="4" w:space="0"/>
              <w:right w:val="single" w:color="000000" w:sz="4" w:space="0"/>
            </w:tcBorders>
            <w:noWrap w:val="0"/>
            <w:vAlign w:val="center"/>
          </w:tcPr>
          <w:p>
            <w:pPr>
              <w:kinsoku/>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二三级医疗机构中医师：</w:t>
            </w:r>
            <w:r>
              <w:rPr>
                <w:rFonts w:hint="eastAsia" w:ascii="仿宋_GB2312" w:hAnsi="方正公文仿宋" w:eastAsia="仿宋_GB2312" w:cs="方正公文仿宋"/>
                <w:color w:val="auto"/>
                <w:sz w:val="20"/>
                <w:szCs w:val="20"/>
                <w:lang w:bidi="ar"/>
              </w:rPr>
              <w:br w:type="textWrapping"/>
            </w:r>
            <w:r>
              <w:rPr>
                <w:rFonts w:hint="eastAsia" w:ascii="仿宋_GB2312" w:hAnsi="方正公文仿宋" w:eastAsia="仿宋_GB2312" w:cs="方正公文仿宋"/>
                <w:color w:val="auto"/>
                <w:sz w:val="20"/>
                <w:szCs w:val="20"/>
                <w:lang w:bidi="ar"/>
              </w:rPr>
              <w:t>医保医师有效随访率最高的得2分，每降低一个百分点扣0.02分。</w:t>
            </w:r>
            <w:r>
              <w:rPr>
                <w:rFonts w:hint="eastAsia" w:ascii="仿宋_GB2312" w:hAnsi="方正公文仿宋" w:eastAsia="仿宋_GB2312" w:cs="方正公文仿宋"/>
                <w:color w:val="auto"/>
                <w:sz w:val="20"/>
                <w:szCs w:val="20"/>
                <w:lang w:bidi="ar"/>
              </w:rPr>
              <w:br w:type="textWrapping"/>
            </w:r>
            <w:r>
              <w:rPr>
                <w:rFonts w:hint="eastAsia" w:ascii="仿宋_GB2312" w:hAnsi="方正公文仿宋" w:eastAsia="仿宋_GB2312" w:cs="方正公文仿宋"/>
                <w:color w:val="auto"/>
                <w:sz w:val="20"/>
                <w:szCs w:val="20"/>
                <w:lang w:bidi="ar"/>
              </w:rPr>
              <w:t>二级以下医疗机构中医师：</w:t>
            </w:r>
            <w:r>
              <w:rPr>
                <w:rFonts w:hint="eastAsia" w:ascii="仿宋_GB2312" w:hAnsi="方正公文仿宋" w:eastAsia="仿宋_GB2312" w:cs="方正公文仿宋"/>
                <w:color w:val="auto"/>
                <w:sz w:val="20"/>
                <w:szCs w:val="20"/>
                <w:lang w:bidi="ar"/>
              </w:rPr>
              <w:br w:type="textWrapping"/>
            </w:r>
            <w:r>
              <w:rPr>
                <w:rFonts w:hint="eastAsia" w:ascii="仿宋_GB2312" w:hAnsi="方正公文仿宋" w:eastAsia="仿宋_GB2312" w:cs="方正公文仿宋"/>
                <w:color w:val="auto"/>
                <w:sz w:val="20"/>
                <w:szCs w:val="20"/>
                <w:lang w:bidi="ar"/>
              </w:rPr>
              <w:t>假设该区域医师有效随访人数数量最多的为a，最低的为c，某医师的随访人数为b，则该医师的有效随访率得分=2*（b-c）/（a-c），其中a≠c，否则均记0分。</w:t>
            </w:r>
          </w:p>
        </w:tc>
        <w:tc>
          <w:tcPr>
            <w:tcW w:w="52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有效随访率=随访人数/医师看诊总人数</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Times New Roman" w:eastAsia="仿宋_GB2312" w:cs="Times New Roman"/>
                <w:color w:val="auto"/>
                <w:sz w:val="20"/>
                <w:szCs w:val="20"/>
              </w:rPr>
            </w:pPr>
          </w:p>
        </w:tc>
      </w:tr>
      <w:tr>
        <w:tblPrEx>
          <w:tblCellMar>
            <w:top w:w="0" w:type="dxa"/>
            <w:left w:w="108" w:type="dxa"/>
            <w:bottom w:w="0" w:type="dxa"/>
            <w:right w:w="108" w:type="dxa"/>
          </w:tblCellMar>
        </w:tblPrEx>
        <w:trPr>
          <w:trHeight w:val="1340" w:hRule="atLeast"/>
          <w:jc w:val="center"/>
        </w:trPr>
        <w:tc>
          <w:tcPr>
            <w:tcW w:w="31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c>
          <w:tcPr>
            <w:tcW w:w="30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c>
          <w:tcPr>
            <w:tcW w:w="4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健康知识</w:t>
            </w: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宣教</w:t>
            </w: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(1分)</w:t>
            </w:r>
          </w:p>
        </w:tc>
        <w:tc>
          <w:tcPr>
            <w:tcW w:w="743"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健康科普知识宣讲，撰写发表健康科普文章</w:t>
            </w:r>
          </w:p>
        </w:tc>
        <w:tc>
          <w:tcPr>
            <w:tcW w:w="570" w:type="pct"/>
            <w:tcBorders>
              <w:top w:val="single" w:color="000000" w:sz="4" w:space="0"/>
              <w:left w:val="single" w:color="000000" w:sz="4" w:space="0"/>
              <w:bottom w:val="single" w:color="000000" w:sz="4" w:space="0"/>
              <w:right w:val="single" w:color="000000" w:sz="4" w:space="0"/>
            </w:tcBorders>
            <w:noWrap w:val="0"/>
            <w:vAlign w:val="center"/>
          </w:tcPr>
          <w:p>
            <w:pPr>
              <w:jc w:val="both"/>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信用主体主动上报</w:t>
            </w:r>
            <w:r>
              <w:rPr>
                <w:rFonts w:hint="eastAsia" w:ascii="仿宋_GB2312" w:hAnsi="仿宋" w:eastAsia="仿宋_GB2312" w:cs="仿宋"/>
                <w:color w:val="auto"/>
                <w:sz w:val="20"/>
                <w:szCs w:val="20"/>
                <w:lang w:bidi="ar"/>
              </w:rPr>
              <w:t>+医保基金监督或稽核内控部审核</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次数</w:t>
            </w:r>
          </w:p>
        </w:tc>
        <w:tc>
          <w:tcPr>
            <w:tcW w:w="28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c>
          <w:tcPr>
            <w:tcW w:w="1103" w:type="pct"/>
            <w:tcBorders>
              <w:top w:val="single" w:color="000000" w:sz="4" w:space="0"/>
              <w:left w:val="single" w:color="000000" w:sz="4" w:space="0"/>
              <w:bottom w:val="single" w:color="000000" w:sz="4" w:space="0"/>
              <w:right w:val="single" w:color="000000" w:sz="4" w:space="0"/>
            </w:tcBorders>
            <w:noWrap w:val="0"/>
            <w:vAlign w:val="center"/>
          </w:tcPr>
          <w:p>
            <w:pPr>
              <w:kinsoku/>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每主讲一场院级健康科普知识，或撰写并发表一篇县级及以上健康科普文章加0.5分。该项指标每位医师最高得分1分。</w:t>
            </w:r>
          </w:p>
        </w:tc>
        <w:tc>
          <w:tcPr>
            <w:tcW w:w="52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每次加0.5分，最高1分；</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Times New Roman" w:eastAsia="仿宋_GB2312" w:cs="Times New Roman"/>
                <w:color w:val="auto"/>
                <w:sz w:val="20"/>
                <w:szCs w:val="20"/>
              </w:rPr>
            </w:pPr>
          </w:p>
        </w:tc>
      </w:tr>
      <w:tr>
        <w:tblPrEx>
          <w:tblCellMar>
            <w:top w:w="0" w:type="dxa"/>
            <w:left w:w="108" w:type="dxa"/>
            <w:bottom w:w="0" w:type="dxa"/>
            <w:right w:w="108" w:type="dxa"/>
          </w:tblCellMar>
        </w:tblPrEx>
        <w:trPr>
          <w:trHeight w:val="4890" w:hRule="atLeast"/>
          <w:jc w:val="center"/>
        </w:trPr>
        <w:tc>
          <w:tcPr>
            <w:tcW w:w="31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c>
          <w:tcPr>
            <w:tcW w:w="302" w:type="pct"/>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提升医保基金</w:t>
            </w:r>
            <w:r>
              <w:rPr>
                <w:rFonts w:hint="eastAsia" w:ascii="仿宋_GB2312" w:hAnsi="方正公文仿宋" w:eastAsia="仿宋_GB2312" w:cs="方正公文仿宋"/>
                <w:color w:val="auto"/>
                <w:sz w:val="20"/>
                <w:szCs w:val="20"/>
                <w:lang w:bidi="ar"/>
              </w:rPr>
              <w:br w:type="textWrapping"/>
            </w:r>
            <w:r>
              <w:rPr>
                <w:rFonts w:hint="eastAsia" w:ascii="仿宋_GB2312" w:hAnsi="方正公文仿宋" w:eastAsia="仿宋_GB2312" w:cs="方正公文仿宋"/>
                <w:color w:val="auto"/>
                <w:sz w:val="20"/>
                <w:szCs w:val="20"/>
                <w:lang w:bidi="ar"/>
              </w:rPr>
              <w:t>使用效率</w:t>
            </w: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(7分)</w:t>
            </w:r>
          </w:p>
        </w:tc>
        <w:tc>
          <w:tcPr>
            <w:tcW w:w="4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人均医疗</w:t>
            </w: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费用</w:t>
            </w: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(4分)</w:t>
            </w:r>
          </w:p>
        </w:tc>
        <w:tc>
          <w:tcPr>
            <w:tcW w:w="743"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同种疾病人均住院医疗费用</w:t>
            </w:r>
          </w:p>
        </w:tc>
        <w:tc>
          <w:tcPr>
            <w:tcW w:w="570"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系统自动采集</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按值计分</w:t>
            </w:r>
          </w:p>
        </w:tc>
        <w:tc>
          <w:tcPr>
            <w:tcW w:w="28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同级同期同区域同科室比较</w:t>
            </w:r>
          </w:p>
        </w:tc>
        <w:tc>
          <w:tcPr>
            <w:tcW w:w="1103"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二三级医疗机构中医师：</w:t>
            </w:r>
            <w:r>
              <w:rPr>
                <w:rFonts w:hint="eastAsia" w:ascii="仿宋_GB2312" w:hAnsi="方正公文仿宋" w:eastAsia="仿宋_GB2312" w:cs="方正公文仿宋"/>
                <w:color w:val="auto"/>
                <w:sz w:val="20"/>
                <w:szCs w:val="20"/>
                <w:lang w:bidi="ar"/>
              </w:rPr>
              <w:br w:type="textWrapping"/>
            </w:r>
            <w:r>
              <w:rPr>
                <w:rFonts w:hint="eastAsia" w:ascii="仿宋_GB2312" w:hAnsi="方正公文仿宋" w:eastAsia="仿宋_GB2312" w:cs="方正公文仿宋"/>
                <w:color w:val="auto"/>
                <w:sz w:val="20"/>
                <w:szCs w:val="20"/>
                <w:lang w:bidi="ar"/>
              </w:rPr>
              <w:t>1.医保医师中每种疾病人均医疗费用最低的得4分，每增加一个百分点扣0.04分。</w:t>
            </w:r>
            <w:r>
              <w:rPr>
                <w:rFonts w:hint="eastAsia" w:ascii="仿宋_GB2312" w:hAnsi="方正公文仿宋" w:eastAsia="仿宋_GB2312" w:cs="方正公文仿宋"/>
                <w:color w:val="auto"/>
                <w:sz w:val="20"/>
                <w:szCs w:val="20"/>
                <w:lang w:bidi="ar"/>
              </w:rPr>
              <w:br w:type="textWrapping"/>
            </w:r>
            <w:r>
              <w:rPr>
                <w:rFonts w:hint="eastAsia" w:ascii="仿宋_GB2312" w:hAnsi="方正公文仿宋" w:eastAsia="仿宋_GB2312" w:cs="方正公文仿宋"/>
                <w:color w:val="auto"/>
                <w:sz w:val="20"/>
                <w:szCs w:val="20"/>
                <w:lang w:bidi="ar"/>
              </w:rPr>
              <w:t>2.将每种疾病得分乘以每种疾病权重占比求和，即为最终得分，最低得分2分。</w:t>
            </w:r>
            <w:r>
              <w:rPr>
                <w:rFonts w:hint="eastAsia" w:ascii="仿宋_GB2312" w:hAnsi="方正公文仿宋" w:eastAsia="仿宋_GB2312" w:cs="方正公文仿宋"/>
                <w:color w:val="auto"/>
                <w:sz w:val="20"/>
                <w:szCs w:val="20"/>
                <w:lang w:bidi="ar"/>
              </w:rPr>
              <w:br w:type="textWrapping"/>
            </w:r>
            <w:r>
              <w:rPr>
                <w:rFonts w:hint="eastAsia" w:ascii="仿宋_GB2312" w:hAnsi="方正公文仿宋" w:eastAsia="仿宋_GB2312" w:cs="方正公文仿宋"/>
                <w:color w:val="auto"/>
                <w:sz w:val="20"/>
                <w:szCs w:val="20"/>
                <w:lang w:bidi="ar"/>
              </w:rPr>
              <w:t>二级以下医疗机构中医师：</w:t>
            </w:r>
            <w:r>
              <w:rPr>
                <w:rFonts w:hint="eastAsia" w:ascii="仿宋_GB2312" w:hAnsi="方正公文仿宋" w:eastAsia="仿宋_GB2312" w:cs="方正公文仿宋"/>
                <w:color w:val="auto"/>
                <w:sz w:val="20"/>
                <w:szCs w:val="20"/>
                <w:lang w:bidi="ar"/>
              </w:rPr>
              <w:br w:type="textWrapping"/>
            </w:r>
            <w:r>
              <w:rPr>
                <w:rFonts w:hint="eastAsia" w:ascii="仿宋_GB2312" w:hAnsi="方正公文仿宋" w:eastAsia="仿宋_GB2312" w:cs="方正公文仿宋"/>
                <w:color w:val="auto"/>
                <w:sz w:val="20"/>
                <w:szCs w:val="20"/>
                <w:lang w:bidi="ar"/>
              </w:rPr>
              <w:t>①假设同级同区域中医师在某种疾病最低的人均医疗费用为a，最高的人均医疗费用为c，某医师在该疾病的人均医疗费用为b，则该医师在该疾病的人均医疗费用得分x=4*（c-b）/（c-a），其中a≠c，否则均记0分；②再将每种疾病人均医疗费用得分乘以每种疾病权重占比求和，即为人均医疗费用得分。</w:t>
            </w:r>
          </w:p>
        </w:tc>
        <w:tc>
          <w:tcPr>
            <w:tcW w:w="52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人均医疗费用=住院总费用/住院总人数</w:t>
            </w:r>
            <w:r>
              <w:rPr>
                <w:rFonts w:hint="eastAsia" w:ascii="仿宋_GB2312" w:hAnsi="方正公文仿宋" w:eastAsia="仿宋_GB2312" w:cs="方正公文仿宋"/>
                <w:color w:val="auto"/>
                <w:sz w:val="20"/>
                <w:szCs w:val="20"/>
                <w:lang w:bidi="ar"/>
              </w:rPr>
              <w:br w:type="textWrapping"/>
            </w:r>
            <w:r>
              <w:rPr>
                <w:rFonts w:hint="eastAsia" w:ascii="仿宋_GB2312" w:hAnsi="方正公文仿宋" w:eastAsia="仿宋_GB2312" w:cs="方正公文仿宋"/>
                <w:color w:val="auto"/>
                <w:sz w:val="20"/>
                <w:szCs w:val="20"/>
                <w:lang w:bidi="ar"/>
              </w:rPr>
              <w:t>权重=每种疾病人数/医师看诊总人数</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Times New Roman" w:eastAsia="仿宋_GB2312" w:cs="Times New Roman"/>
                <w:color w:val="auto"/>
                <w:sz w:val="20"/>
                <w:szCs w:val="20"/>
              </w:rPr>
            </w:pPr>
          </w:p>
        </w:tc>
      </w:tr>
      <w:tr>
        <w:tblPrEx>
          <w:tblCellMar>
            <w:top w:w="0" w:type="dxa"/>
            <w:left w:w="108" w:type="dxa"/>
            <w:bottom w:w="0" w:type="dxa"/>
            <w:right w:w="108" w:type="dxa"/>
          </w:tblCellMar>
        </w:tblPrEx>
        <w:trPr>
          <w:trHeight w:val="3352" w:hRule="atLeast"/>
          <w:jc w:val="center"/>
        </w:trPr>
        <w:tc>
          <w:tcPr>
            <w:tcW w:w="31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c>
          <w:tcPr>
            <w:tcW w:w="30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c>
          <w:tcPr>
            <w:tcW w:w="4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疑难危重病人好转率</w:t>
            </w: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（3分）</w:t>
            </w:r>
          </w:p>
        </w:tc>
        <w:tc>
          <w:tcPr>
            <w:tcW w:w="743"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年度内疑难危重病例（属C、D型病历）好转率</w:t>
            </w:r>
          </w:p>
        </w:tc>
        <w:tc>
          <w:tcPr>
            <w:tcW w:w="570"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系统自动采集</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按值计分</w:t>
            </w:r>
          </w:p>
        </w:tc>
        <w:tc>
          <w:tcPr>
            <w:tcW w:w="28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同级同期同区域同科室比较</w:t>
            </w:r>
          </w:p>
        </w:tc>
        <w:tc>
          <w:tcPr>
            <w:tcW w:w="1103"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二三级医疗机构中医师：</w:t>
            </w:r>
            <w:r>
              <w:rPr>
                <w:rFonts w:hint="eastAsia" w:ascii="仿宋_GB2312" w:hAnsi="方正公文仿宋" w:eastAsia="仿宋_GB2312" w:cs="方正公文仿宋"/>
                <w:color w:val="auto"/>
                <w:sz w:val="20"/>
                <w:szCs w:val="20"/>
                <w:lang w:bidi="ar"/>
              </w:rPr>
              <w:br w:type="textWrapping"/>
            </w:r>
            <w:r>
              <w:rPr>
                <w:rFonts w:hint="eastAsia" w:ascii="仿宋_GB2312" w:hAnsi="方正公文仿宋" w:eastAsia="仿宋_GB2312" w:cs="方正公文仿宋"/>
                <w:color w:val="auto"/>
                <w:sz w:val="20"/>
                <w:szCs w:val="20"/>
                <w:lang w:bidi="ar"/>
              </w:rPr>
              <w:t>医保医师疑难危重好转率最高的得3分，每降低一个百分点扣0.03分。</w:t>
            </w:r>
            <w:r>
              <w:rPr>
                <w:rFonts w:hint="eastAsia" w:ascii="仿宋_GB2312" w:hAnsi="方正公文仿宋" w:eastAsia="仿宋_GB2312" w:cs="方正公文仿宋"/>
                <w:color w:val="auto"/>
                <w:sz w:val="20"/>
                <w:szCs w:val="20"/>
                <w:lang w:bidi="ar"/>
              </w:rPr>
              <w:br w:type="textWrapping"/>
            </w:r>
            <w:r>
              <w:rPr>
                <w:rFonts w:hint="eastAsia" w:ascii="仿宋_GB2312" w:hAnsi="方正公文仿宋" w:eastAsia="仿宋_GB2312" w:cs="方正公文仿宋"/>
                <w:color w:val="auto"/>
                <w:sz w:val="20"/>
                <w:szCs w:val="20"/>
                <w:lang w:bidi="ar"/>
              </w:rPr>
              <w:t>二级以下医疗机构中医师：</w:t>
            </w:r>
            <w:r>
              <w:rPr>
                <w:rFonts w:hint="eastAsia" w:ascii="仿宋_GB2312" w:hAnsi="方正公文仿宋" w:eastAsia="仿宋_GB2312" w:cs="方正公文仿宋"/>
                <w:color w:val="auto"/>
                <w:sz w:val="20"/>
                <w:szCs w:val="20"/>
                <w:lang w:bidi="ar"/>
              </w:rPr>
              <w:br w:type="textWrapping"/>
            </w:r>
            <w:r>
              <w:rPr>
                <w:rFonts w:hint="eastAsia" w:ascii="仿宋_GB2312" w:hAnsi="方正公文仿宋" w:eastAsia="仿宋_GB2312" w:cs="方正公文仿宋"/>
                <w:color w:val="auto"/>
                <w:sz w:val="20"/>
                <w:szCs w:val="20"/>
                <w:lang w:bidi="ar"/>
              </w:rPr>
              <w:t>得分计算方式：假设该区域内医师疑难危重病人治愈率最高的为a，最低的为c，某医师的治愈率为b，则该医师疑难危重病人治愈率得分=3*（b-c）/（a-c），其中a≠c，否则均记0分。</w:t>
            </w:r>
          </w:p>
        </w:tc>
        <w:tc>
          <w:tcPr>
            <w:tcW w:w="52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疑难危重病人好转率=C、D型病历人数好转率</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Times New Roman" w:eastAsia="仿宋_GB2312" w:cs="Times New Roman"/>
                <w:color w:val="auto"/>
                <w:sz w:val="20"/>
                <w:szCs w:val="20"/>
              </w:rPr>
            </w:pPr>
          </w:p>
        </w:tc>
      </w:tr>
      <w:tr>
        <w:tblPrEx>
          <w:tblCellMar>
            <w:top w:w="0" w:type="dxa"/>
            <w:left w:w="108" w:type="dxa"/>
            <w:bottom w:w="0" w:type="dxa"/>
            <w:right w:w="108" w:type="dxa"/>
          </w:tblCellMar>
        </w:tblPrEx>
        <w:trPr>
          <w:trHeight w:val="2807" w:hRule="atLeast"/>
          <w:jc w:val="center"/>
        </w:trPr>
        <w:tc>
          <w:tcPr>
            <w:tcW w:w="31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c>
          <w:tcPr>
            <w:tcW w:w="302" w:type="pct"/>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工作量(10)</w:t>
            </w:r>
          </w:p>
        </w:tc>
        <w:tc>
          <w:tcPr>
            <w:tcW w:w="4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医保工作量</w:t>
            </w:r>
            <w:r>
              <w:rPr>
                <w:rFonts w:hint="eastAsia" w:ascii="仿宋_GB2312" w:hAnsi="方正公文仿宋" w:eastAsia="仿宋_GB2312" w:cs="方正公文仿宋"/>
                <w:color w:val="auto"/>
                <w:sz w:val="20"/>
                <w:szCs w:val="20"/>
                <w:lang w:bidi="ar"/>
              </w:rPr>
              <w:br w:type="textWrapping"/>
            </w:r>
            <w:r>
              <w:rPr>
                <w:rFonts w:hint="eastAsia" w:ascii="仿宋_GB2312" w:hAnsi="方正公文仿宋" w:eastAsia="仿宋_GB2312" w:cs="方正公文仿宋"/>
                <w:color w:val="auto"/>
                <w:sz w:val="20"/>
                <w:szCs w:val="20"/>
                <w:lang w:bidi="ar"/>
              </w:rPr>
              <w:t>（5分）</w:t>
            </w:r>
          </w:p>
        </w:tc>
        <w:tc>
          <w:tcPr>
            <w:tcW w:w="743"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考核医保医师为医保患者提供医保服务的工作量</w:t>
            </w:r>
          </w:p>
        </w:tc>
        <w:tc>
          <w:tcPr>
            <w:tcW w:w="570"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系统自动采集</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按值计分</w:t>
            </w:r>
          </w:p>
        </w:tc>
        <w:tc>
          <w:tcPr>
            <w:tcW w:w="28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同级同期同区域比较</w:t>
            </w:r>
          </w:p>
        </w:tc>
        <w:tc>
          <w:tcPr>
            <w:tcW w:w="1103" w:type="pct"/>
            <w:tcBorders>
              <w:top w:val="single" w:color="000000" w:sz="4" w:space="0"/>
              <w:left w:val="single" w:color="000000" w:sz="4" w:space="0"/>
              <w:bottom w:val="single" w:color="000000" w:sz="4" w:space="0"/>
              <w:right w:val="single" w:color="000000" w:sz="4" w:space="0"/>
            </w:tcBorders>
            <w:noWrap w:val="0"/>
            <w:vAlign w:val="center"/>
          </w:tcPr>
          <w:p>
            <w:pPr>
              <w:kinsoku/>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二三级医疗机构中医师：</w:t>
            </w:r>
            <w:r>
              <w:rPr>
                <w:rFonts w:hint="eastAsia" w:ascii="仿宋_GB2312" w:hAnsi="方正公文仿宋" w:eastAsia="仿宋_GB2312" w:cs="方正公文仿宋"/>
                <w:color w:val="auto"/>
                <w:sz w:val="20"/>
                <w:szCs w:val="20"/>
                <w:lang w:bidi="ar"/>
              </w:rPr>
              <w:br w:type="textWrapping"/>
            </w:r>
            <w:r>
              <w:rPr>
                <w:rFonts w:hint="eastAsia" w:ascii="仿宋_GB2312" w:hAnsi="方正公文仿宋" w:eastAsia="仿宋_GB2312" w:cs="方正公文仿宋"/>
                <w:color w:val="auto"/>
                <w:sz w:val="20"/>
                <w:szCs w:val="20"/>
                <w:lang w:bidi="ar"/>
              </w:rPr>
              <w:t>医保医师医保工作量最高的得5分，每降低一个百分点扣0.05分。</w:t>
            </w:r>
            <w:r>
              <w:rPr>
                <w:rFonts w:hint="eastAsia" w:ascii="仿宋_GB2312" w:hAnsi="方正公文仿宋" w:eastAsia="仿宋_GB2312" w:cs="方正公文仿宋"/>
                <w:color w:val="auto"/>
                <w:sz w:val="20"/>
                <w:szCs w:val="20"/>
                <w:lang w:bidi="ar"/>
              </w:rPr>
              <w:br w:type="textWrapping"/>
            </w:r>
            <w:r>
              <w:rPr>
                <w:rFonts w:hint="eastAsia" w:ascii="仿宋_GB2312" w:hAnsi="方正公文仿宋" w:eastAsia="仿宋_GB2312" w:cs="方正公文仿宋"/>
                <w:color w:val="auto"/>
                <w:sz w:val="20"/>
                <w:szCs w:val="20"/>
                <w:lang w:bidi="ar"/>
              </w:rPr>
              <w:t>二级以下医疗机构中医师：</w:t>
            </w:r>
            <w:r>
              <w:rPr>
                <w:rFonts w:hint="eastAsia" w:ascii="仿宋_GB2312" w:hAnsi="方正公文仿宋" w:eastAsia="仿宋_GB2312" w:cs="方正公文仿宋"/>
                <w:color w:val="auto"/>
                <w:sz w:val="20"/>
                <w:szCs w:val="20"/>
                <w:lang w:bidi="ar"/>
              </w:rPr>
              <w:br w:type="textWrapping"/>
            </w:r>
            <w:r>
              <w:rPr>
                <w:rFonts w:hint="eastAsia" w:ascii="仿宋_GB2312" w:hAnsi="方正公文仿宋" w:eastAsia="仿宋_GB2312" w:cs="方正公文仿宋"/>
                <w:color w:val="auto"/>
                <w:sz w:val="20"/>
                <w:szCs w:val="20"/>
                <w:lang w:bidi="ar"/>
              </w:rPr>
              <w:t>根据区域内同级医保医师看诊次数的高低得出评分，假设最高的为c，最低的为a，某医保医师该项次数为b，则该医师在医保工作量得分x=5*（b-a）/（c-a），其中a≠c，否则均记0分；</w:t>
            </w:r>
          </w:p>
        </w:tc>
        <w:tc>
          <w:tcPr>
            <w:tcW w:w="52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工作量=看诊次数</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Times New Roman" w:eastAsia="仿宋_GB2312" w:cs="Times New Roman"/>
                <w:color w:val="auto"/>
                <w:sz w:val="20"/>
                <w:szCs w:val="20"/>
              </w:rPr>
            </w:pPr>
          </w:p>
        </w:tc>
      </w:tr>
      <w:tr>
        <w:tblPrEx>
          <w:tblCellMar>
            <w:top w:w="0" w:type="dxa"/>
            <w:left w:w="108" w:type="dxa"/>
            <w:bottom w:w="0" w:type="dxa"/>
            <w:right w:w="108" w:type="dxa"/>
          </w:tblCellMar>
        </w:tblPrEx>
        <w:trPr>
          <w:trHeight w:val="1856" w:hRule="atLeast"/>
          <w:jc w:val="center"/>
        </w:trPr>
        <w:tc>
          <w:tcPr>
            <w:tcW w:w="31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c>
          <w:tcPr>
            <w:tcW w:w="30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c>
          <w:tcPr>
            <w:tcW w:w="4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医学文书书写规范性</w:t>
            </w:r>
            <w:r>
              <w:rPr>
                <w:rFonts w:hint="eastAsia" w:ascii="仿宋_GB2312" w:hAnsi="方正公文仿宋" w:eastAsia="仿宋_GB2312" w:cs="方正公文仿宋"/>
                <w:color w:val="auto"/>
                <w:sz w:val="20"/>
                <w:szCs w:val="20"/>
                <w:lang w:bidi="ar"/>
              </w:rPr>
              <w:br w:type="textWrapping"/>
            </w:r>
            <w:r>
              <w:rPr>
                <w:rFonts w:hint="eastAsia" w:ascii="仿宋_GB2312" w:hAnsi="方正公文仿宋" w:eastAsia="仿宋_GB2312" w:cs="方正公文仿宋"/>
                <w:color w:val="auto"/>
                <w:sz w:val="20"/>
                <w:szCs w:val="20"/>
                <w:lang w:bidi="ar"/>
              </w:rPr>
              <w:t>（5分）</w:t>
            </w:r>
          </w:p>
        </w:tc>
        <w:tc>
          <w:tcPr>
            <w:tcW w:w="743"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及时、真实、准确、完整、清晰的记录诊疗过程；及时分析医嘱更改及检查结果反馈情况</w:t>
            </w:r>
          </w:p>
        </w:tc>
        <w:tc>
          <w:tcPr>
            <w:tcW w:w="570" w:type="pct"/>
            <w:tcBorders>
              <w:top w:val="single" w:color="000000" w:sz="4" w:space="0"/>
              <w:left w:val="single" w:color="000000" w:sz="4" w:space="0"/>
              <w:bottom w:val="single" w:color="000000" w:sz="4" w:space="0"/>
              <w:right w:val="single" w:color="000000" w:sz="4" w:space="0"/>
            </w:tcBorders>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医保待遇审核服务所采集录入+医保基金监督或稽核内控部审核</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次数</w:t>
            </w:r>
          </w:p>
        </w:tc>
        <w:tc>
          <w:tcPr>
            <w:tcW w:w="28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c>
          <w:tcPr>
            <w:tcW w:w="1103" w:type="pct"/>
            <w:tcBorders>
              <w:top w:val="single" w:color="000000" w:sz="4" w:space="0"/>
              <w:left w:val="single" w:color="000000" w:sz="4" w:space="0"/>
              <w:bottom w:val="single" w:color="000000" w:sz="4" w:space="0"/>
              <w:right w:val="single" w:color="000000" w:sz="4" w:space="0"/>
            </w:tcBorders>
            <w:noWrap w:val="0"/>
            <w:vAlign w:val="center"/>
          </w:tcPr>
          <w:p>
            <w:pPr>
              <w:kinsoku/>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发现一次不规范扣1分，扣完为止</w:t>
            </w:r>
          </w:p>
        </w:tc>
        <w:tc>
          <w:tcPr>
            <w:tcW w:w="52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Times New Roman" w:eastAsia="仿宋_GB2312" w:cs="Times New Roman"/>
                <w:color w:val="auto"/>
                <w:sz w:val="20"/>
                <w:szCs w:val="20"/>
              </w:rPr>
            </w:pPr>
          </w:p>
        </w:tc>
      </w:tr>
      <w:tr>
        <w:tblPrEx>
          <w:tblCellMar>
            <w:top w:w="0" w:type="dxa"/>
            <w:left w:w="108" w:type="dxa"/>
            <w:bottom w:w="0" w:type="dxa"/>
            <w:right w:w="108" w:type="dxa"/>
          </w:tblCellMar>
        </w:tblPrEx>
        <w:trPr>
          <w:trHeight w:val="1786" w:hRule="atLeast"/>
          <w:jc w:val="center"/>
        </w:trPr>
        <w:tc>
          <w:tcPr>
            <w:tcW w:w="315" w:type="pct"/>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p>
          <w:p>
            <w:pPr>
              <w:jc w:val="center"/>
              <w:textAlignment w:val="center"/>
              <w:rPr>
                <w:rFonts w:hint="eastAsia" w:ascii="仿宋_GB2312" w:hAnsi="方正公文仿宋" w:eastAsia="仿宋_GB2312" w:cs="方正公文仿宋"/>
                <w:color w:val="auto"/>
                <w:sz w:val="20"/>
                <w:szCs w:val="20"/>
                <w:lang w:bidi="ar"/>
              </w:rPr>
            </w:pPr>
          </w:p>
          <w:p>
            <w:pPr>
              <w:jc w:val="center"/>
              <w:textAlignment w:val="center"/>
              <w:rPr>
                <w:rFonts w:hint="eastAsia" w:ascii="仿宋_GB2312" w:hAnsi="方正公文仿宋" w:eastAsia="仿宋_GB2312" w:cs="方正公文仿宋"/>
                <w:color w:val="auto"/>
                <w:sz w:val="20"/>
                <w:szCs w:val="20"/>
                <w:lang w:bidi="ar"/>
              </w:rPr>
            </w:pPr>
          </w:p>
          <w:p>
            <w:pPr>
              <w:jc w:val="center"/>
              <w:textAlignment w:val="center"/>
              <w:rPr>
                <w:rFonts w:hint="eastAsia" w:ascii="仿宋_GB2312" w:hAnsi="方正公文仿宋" w:eastAsia="仿宋_GB2312" w:cs="方正公文仿宋"/>
                <w:color w:val="auto"/>
                <w:sz w:val="20"/>
                <w:szCs w:val="20"/>
                <w:lang w:bidi="ar"/>
              </w:rPr>
            </w:pPr>
          </w:p>
          <w:p>
            <w:pPr>
              <w:jc w:val="center"/>
              <w:textAlignment w:val="center"/>
              <w:rPr>
                <w:rFonts w:hint="eastAsia" w:ascii="仿宋_GB2312" w:hAnsi="方正公文仿宋" w:eastAsia="仿宋_GB2312" w:cs="方正公文仿宋"/>
                <w:color w:val="auto"/>
                <w:sz w:val="20"/>
                <w:szCs w:val="20"/>
                <w:lang w:bidi="ar"/>
              </w:rPr>
            </w:pP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人民</w:t>
            </w: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满意</w:t>
            </w:r>
            <w:r>
              <w:rPr>
                <w:rFonts w:hint="eastAsia" w:ascii="仿宋_GB2312" w:hAnsi="方正公文仿宋" w:eastAsia="仿宋_GB2312" w:cs="方正公文仿宋"/>
                <w:color w:val="auto"/>
                <w:sz w:val="20"/>
                <w:szCs w:val="20"/>
                <w:lang w:bidi="ar"/>
              </w:rPr>
              <w:br w:type="textWrapping"/>
            </w:r>
            <w:r>
              <w:rPr>
                <w:rFonts w:hint="eastAsia" w:ascii="仿宋_GB2312" w:hAnsi="方正公文仿宋" w:eastAsia="仿宋_GB2312" w:cs="方正公文仿宋"/>
                <w:color w:val="auto"/>
                <w:sz w:val="20"/>
                <w:szCs w:val="20"/>
                <w:lang w:bidi="ar"/>
              </w:rPr>
              <w:t>(10分)</w:t>
            </w: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人民</w:t>
            </w:r>
          </w:p>
          <w:p>
            <w:pPr>
              <w:pStyle w:val="2"/>
              <w:jc w:val="center"/>
              <w:rPr>
                <w:rFonts w:hint="eastAsia" w:eastAsia="宋体"/>
                <w:lang w:bidi="ar"/>
              </w:rPr>
            </w:pPr>
            <w:r>
              <w:rPr>
                <w:rFonts w:hint="eastAsia" w:ascii="仿宋_GB2312" w:hAnsi="方正公文仿宋" w:eastAsia="仿宋_GB2312" w:cs="方正公文仿宋"/>
                <w:color w:val="auto"/>
                <w:sz w:val="20"/>
                <w:szCs w:val="20"/>
                <w:lang w:bidi="ar"/>
              </w:rPr>
              <w:t>满意</w:t>
            </w:r>
            <w:r>
              <w:rPr>
                <w:rFonts w:hint="eastAsia" w:ascii="仿宋_GB2312" w:hAnsi="方正公文仿宋" w:eastAsia="仿宋_GB2312" w:cs="方正公文仿宋"/>
                <w:color w:val="auto"/>
                <w:sz w:val="20"/>
                <w:szCs w:val="20"/>
                <w:lang w:bidi="ar"/>
              </w:rPr>
              <w:br w:type="textWrapping"/>
            </w:r>
            <w:r>
              <w:rPr>
                <w:rFonts w:hint="eastAsia" w:ascii="仿宋_GB2312" w:hAnsi="方正公文仿宋" w:eastAsia="仿宋_GB2312" w:cs="方正公文仿宋"/>
                <w:color w:val="auto"/>
                <w:sz w:val="20"/>
                <w:szCs w:val="20"/>
                <w:lang w:bidi="ar"/>
              </w:rPr>
              <w:t>(10分)</w:t>
            </w:r>
          </w:p>
        </w:tc>
        <w:tc>
          <w:tcPr>
            <w:tcW w:w="302" w:type="pct"/>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奖励</w:t>
            </w: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情况</w:t>
            </w: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(5分)</w:t>
            </w:r>
          </w:p>
        </w:tc>
        <w:tc>
          <w:tcPr>
            <w:tcW w:w="4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其他嘉奖</w:t>
            </w: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（2分）</w:t>
            </w:r>
          </w:p>
        </w:tc>
        <w:tc>
          <w:tcPr>
            <w:tcW w:w="743"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如在重要官方媒体、刊物发表医保相关的文献</w:t>
            </w:r>
          </w:p>
        </w:tc>
        <w:tc>
          <w:tcPr>
            <w:tcW w:w="570"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信用主体主动申报</w:t>
            </w:r>
            <w:r>
              <w:rPr>
                <w:rFonts w:hint="eastAsia" w:ascii="仿宋_GB2312" w:hAnsi="仿宋" w:eastAsia="仿宋_GB2312" w:cs="仿宋"/>
                <w:color w:val="auto"/>
                <w:sz w:val="20"/>
                <w:szCs w:val="20"/>
                <w:lang w:bidi="ar"/>
              </w:rPr>
              <w:t>+医保基金监督或稽核内控部审核</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三挡</w:t>
            </w:r>
          </w:p>
        </w:tc>
        <w:tc>
          <w:tcPr>
            <w:tcW w:w="288"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仿宋_GB2312" w:hAnsi="方正公文仿宋" w:eastAsia="仿宋_GB2312" w:cs="方正公文仿宋"/>
                <w:color w:val="auto"/>
                <w:sz w:val="20"/>
                <w:szCs w:val="20"/>
                <w:lang w:bidi="ar"/>
              </w:rPr>
            </w:pPr>
          </w:p>
        </w:tc>
        <w:tc>
          <w:tcPr>
            <w:tcW w:w="1103" w:type="pct"/>
            <w:tcBorders>
              <w:top w:val="single" w:color="000000" w:sz="4" w:space="0"/>
              <w:left w:val="single" w:color="000000" w:sz="4" w:space="0"/>
              <w:bottom w:val="single" w:color="000000" w:sz="4" w:space="0"/>
              <w:right w:val="single" w:color="000000" w:sz="4" w:space="0"/>
            </w:tcBorders>
            <w:noWrap w:val="0"/>
            <w:vAlign w:val="center"/>
          </w:tcPr>
          <w:p>
            <w:pPr>
              <w:kinsoku/>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国家级加2分，省级加1.5分，地市级加1分</w:t>
            </w:r>
          </w:p>
        </w:tc>
        <w:tc>
          <w:tcPr>
            <w:tcW w:w="528"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仿宋_GB2312" w:hAnsi="方正公文仿宋" w:eastAsia="仿宋_GB2312" w:cs="方正公文仿宋"/>
                <w:color w:val="auto"/>
                <w:sz w:val="20"/>
                <w:szCs w:val="20"/>
                <w:lang w:bidi="ar"/>
              </w:rPr>
            </w:pP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Times New Roman" w:eastAsia="仿宋_GB2312" w:cs="Times New Roman"/>
                <w:color w:val="auto"/>
                <w:sz w:val="20"/>
                <w:szCs w:val="20"/>
              </w:rPr>
            </w:pPr>
          </w:p>
        </w:tc>
      </w:tr>
      <w:tr>
        <w:tblPrEx>
          <w:tblCellMar>
            <w:top w:w="0" w:type="dxa"/>
            <w:left w:w="108" w:type="dxa"/>
            <w:bottom w:w="0" w:type="dxa"/>
            <w:right w:w="108" w:type="dxa"/>
          </w:tblCellMar>
        </w:tblPrEx>
        <w:trPr>
          <w:trHeight w:val="1690" w:hRule="atLeast"/>
          <w:jc w:val="center"/>
        </w:trPr>
        <w:tc>
          <w:tcPr>
            <w:tcW w:w="31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c>
          <w:tcPr>
            <w:tcW w:w="30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c>
          <w:tcPr>
            <w:tcW w:w="4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受到政府</w:t>
            </w: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部门嘉奖</w:t>
            </w: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（3分）</w:t>
            </w:r>
          </w:p>
        </w:tc>
        <w:tc>
          <w:tcPr>
            <w:tcW w:w="743"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受到政府部门嘉奖信用加分</w:t>
            </w:r>
          </w:p>
        </w:tc>
        <w:tc>
          <w:tcPr>
            <w:tcW w:w="570"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信用主体主动上报</w:t>
            </w:r>
            <w:r>
              <w:rPr>
                <w:rFonts w:hint="eastAsia" w:ascii="仿宋_GB2312" w:hAnsi="仿宋" w:eastAsia="仿宋_GB2312" w:cs="仿宋"/>
                <w:color w:val="auto"/>
                <w:sz w:val="20"/>
                <w:szCs w:val="20"/>
                <w:lang w:bidi="ar"/>
              </w:rPr>
              <w:t>+医保基金监督或稽核内控部审核</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分档打分：五档</w:t>
            </w:r>
          </w:p>
        </w:tc>
        <w:tc>
          <w:tcPr>
            <w:tcW w:w="28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c>
          <w:tcPr>
            <w:tcW w:w="1103" w:type="pct"/>
            <w:tcBorders>
              <w:top w:val="single" w:color="000000" w:sz="4" w:space="0"/>
              <w:left w:val="single" w:color="000000" w:sz="4" w:space="0"/>
              <w:bottom w:val="single" w:color="000000" w:sz="4" w:space="0"/>
              <w:right w:val="single" w:color="000000" w:sz="4" w:space="0"/>
            </w:tcBorders>
            <w:noWrap w:val="0"/>
            <w:vAlign w:val="center"/>
          </w:tcPr>
          <w:p>
            <w:pPr>
              <w:kinsoku/>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国家级加3分，省级加2分，地市级加1.5分，县级加1分，院级加0.5分。</w:t>
            </w:r>
          </w:p>
        </w:tc>
        <w:tc>
          <w:tcPr>
            <w:tcW w:w="52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Times New Roman" w:eastAsia="仿宋_GB2312" w:cs="Times New Roman"/>
                <w:color w:val="auto"/>
                <w:sz w:val="20"/>
                <w:szCs w:val="20"/>
              </w:rPr>
            </w:pPr>
          </w:p>
        </w:tc>
      </w:tr>
      <w:tr>
        <w:tblPrEx>
          <w:tblCellMar>
            <w:top w:w="0" w:type="dxa"/>
            <w:left w:w="108" w:type="dxa"/>
            <w:bottom w:w="0" w:type="dxa"/>
            <w:right w:w="108" w:type="dxa"/>
          </w:tblCellMar>
        </w:tblPrEx>
        <w:trPr>
          <w:trHeight w:val="2989" w:hRule="atLeast"/>
          <w:jc w:val="center"/>
        </w:trPr>
        <w:tc>
          <w:tcPr>
            <w:tcW w:w="31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c>
          <w:tcPr>
            <w:tcW w:w="302" w:type="pct"/>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满意度(5分)</w:t>
            </w:r>
          </w:p>
        </w:tc>
        <w:tc>
          <w:tcPr>
            <w:tcW w:w="4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复诊率</w:t>
            </w: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（2分）</w:t>
            </w:r>
          </w:p>
        </w:tc>
        <w:tc>
          <w:tcPr>
            <w:tcW w:w="743"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复诊率=1-他诊率。他诊率是指首诊对象出院后因同种疾病选择其他医师复诊并住院的比例</w:t>
            </w:r>
          </w:p>
        </w:tc>
        <w:tc>
          <w:tcPr>
            <w:tcW w:w="570"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系统自动采集</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按值计分</w:t>
            </w:r>
          </w:p>
        </w:tc>
        <w:tc>
          <w:tcPr>
            <w:tcW w:w="28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同级同期同区域比较</w:t>
            </w:r>
          </w:p>
        </w:tc>
        <w:tc>
          <w:tcPr>
            <w:tcW w:w="1103" w:type="pct"/>
            <w:tcBorders>
              <w:top w:val="single" w:color="000000" w:sz="4" w:space="0"/>
              <w:left w:val="single" w:color="000000" w:sz="4" w:space="0"/>
              <w:bottom w:val="single" w:color="000000" w:sz="4" w:space="0"/>
              <w:right w:val="single" w:color="000000" w:sz="4" w:space="0"/>
            </w:tcBorders>
            <w:noWrap w:val="0"/>
            <w:vAlign w:val="center"/>
          </w:tcPr>
          <w:p>
            <w:pPr>
              <w:kinsoku/>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二三级医疗机构中医师：</w:t>
            </w:r>
            <w:r>
              <w:rPr>
                <w:rFonts w:hint="eastAsia" w:ascii="仿宋_GB2312" w:hAnsi="方正公文仿宋" w:eastAsia="仿宋_GB2312" w:cs="方正公文仿宋"/>
                <w:color w:val="auto"/>
                <w:sz w:val="20"/>
                <w:szCs w:val="20"/>
                <w:lang w:bidi="ar"/>
              </w:rPr>
              <w:br w:type="textWrapping"/>
            </w:r>
            <w:r>
              <w:rPr>
                <w:rFonts w:hint="eastAsia" w:ascii="仿宋_GB2312" w:hAnsi="方正公文仿宋" w:eastAsia="仿宋_GB2312" w:cs="方正公文仿宋"/>
                <w:color w:val="auto"/>
                <w:sz w:val="20"/>
                <w:szCs w:val="20"/>
                <w:lang w:bidi="ar"/>
              </w:rPr>
              <w:t>1.医保医师复诊率最高的得2分，每降低一个百分点扣0.02分。</w:t>
            </w:r>
            <w:r>
              <w:rPr>
                <w:rFonts w:hint="eastAsia" w:ascii="仿宋_GB2312" w:hAnsi="方正公文仿宋" w:eastAsia="仿宋_GB2312" w:cs="方正公文仿宋"/>
                <w:color w:val="auto"/>
                <w:sz w:val="20"/>
                <w:szCs w:val="20"/>
                <w:lang w:bidi="ar"/>
              </w:rPr>
              <w:br w:type="textWrapping"/>
            </w:r>
            <w:r>
              <w:rPr>
                <w:rFonts w:hint="eastAsia" w:ascii="仿宋_GB2312" w:hAnsi="方正公文仿宋" w:eastAsia="仿宋_GB2312" w:cs="方正公文仿宋"/>
                <w:color w:val="auto"/>
                <w:sz w:val="20"/>
                <w:szCs w:val="20"/>
                <w:lang w:bidi="ar"/>
              </w:rPr>
              <w:t>2.将每种疾病得分乘以每种疾病权重占比求和，即为最终得分。</w:t>
            </w:r>
            <w:r>
              <w:rPr>
                <w:rFonts w:hint="eastAsia" w:ascii="仿宋_GB2312" w:hAnsi="方正公文仿宋" w:eastAsia="仿宋_GB2312" w:cs="方正公文仿宋"/>
                <w:color w:val="auto"/>
                <w:sz w:val="20"/>
                <w:szCs w:val="20"/>
                <w:lang w:bidi="ar"/>
              </w:rPr>
              <w:br w:type="textWrapping"/>
            </w:r>
            <w:r>
              <w:rPr>
                <w:rFonts w:hint="eastAsia" w:ascii="仿宋_GB2312" w:hAnsi="方正公文仿宋" w:eastAsia="仿宋_GB2312" w:cs="方正公文仿宋"/>
                <w:color w:val="auto"/>
                <w:sz w:val="20"/>
                <w:szCs w:val="20"/>
                <w:lang w:bidi="ar"/>
              </w:rPr>
              <w:t>二级以下医疗机构中医师：</w:t>
            </w:r>
            <w:r>
              <w:rPr>
                <w:rFonts w:hint="eastAsia" w:ascii="仿宋_GB2312" w:hAnsi="方正公文仿宋" w:eastAsia="仿宋_GB2312" w:cs="方正公文仿宋"/>
                <w:color w:val="auto"/>
                <w:sz w:val="20"/>
                <w:szCs w:val="20"/>
                <w:lang w:bidi="ar"/>
              </w:rPr>
              <w:br w:type="textWrapping"/>
            </w:r>
            <w:r>
              <w:rPr>
                <w:rFonts w:hint="eastAsia" w:ascii="仿宋_GB2312" w:hAnsi="方正公文仿宋" w:eastAsia="仿宋_GB2312" w:cs="方正公文仿宋"/>
                <w:color w:val="auto"/>
                <w:sz w:val="20"/>
                <w:szCs w:val="20"/>
                <w:lang w:bidi="ar"/>
              </w:rPr>
              <w:t>得分计算方式：假设该区域内医师最高的复诊率为a，最低的为c，某医师的复诊率为b，则该医师复诊率得分=2*（b-c）/（a-c），其中a≠c，否则均记0分。</w:t>
            </w:r>
          </w:p>
        </w:tc>
        <w:tc>
          <w:tcPr>
            <w:tcW w:w="528"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复诊率=1-他诊率</w:t>
            </w:r>
            <w:r>
              <w:rPr>
                <w:rFonts w:hint="eastAsia" w:ascii="仿宋_GB2312" w:hAnsi="方正公文仿宋" w:eastAsia="仿宋_GB2312" w:cs="方正公文仿宋"/>
                <w:color w:val="auto"/>
                <w:sz w:val="20"/>
                <w:szCs w:val="20"/>
                <w:lang w:bidi="ar"/>
              </w:rPr>
              <w:br w:type="textWrapping"/>
            </w:r>
            <w:r>
              <w:rPr>
                <w:rFonts w:hint="eastAsia" w:ascii="仿宋_GB2312" w:hAnsi="方正公文仿宋" w:eastAsia="仿宋_GB2312" w:cs="方正公文仿宋"/>
                <w:color w:val="auto"/>
                <w:sz w:val="20"/>
                <w:szCs w:val="20"/>
                <w:lang w:bidi="ar"/>
              </w:rPr>
              <w:t>权重=每种疾病人数/医师看诊总人数</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r>
      <w:tr>
        <w:tblPrEx>
          <w:tblCellMar>
            <w:top w:w="0" w:type="dxa"/>
            <w:left w:w="108" w:type="dxa"/>
            <w:bottom w:w="0" w:type="dxa"/>
            <w:right w:w="108" w:type="dxa"/>
          </w:tblCellMar>
        </w:tblPrEx>
        <w:trPr>
          <w:trHeight w:val="1786" w:hRule="atLeast"/>
          <w:jc w:val="center"/>
        </w:trPr>
        <w:tc>
          <w:tcPr>
            <w:tcW w:w="31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c>
          <w:tcPr>
            <w:tcW w:w="30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c>
          <w:tcPr>
            <w:tcW w:w="4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专家评审或飞行检查</w:t>
            </w: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（3分）</w:t>
            </w:r>
          </w:p>
        </w:tc>
        <w:tc>
          <w:tcPr>
            <w:tcW w:w="743"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配合医保部门开展专家评审或飞行检查</w:t>
            </w:r>
          </w:p>
        </w:tc>
        <w:tc>
          <w:tcPr>
            <w:tcW w:w="570"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信用主体主动上报</w:t>
            </w:r>
            <w:r>
              <w:rPr>
                <w:rFonts w:hint="eastAsia" w:ascii="仿宋_GB2312" w:hAnsi="仿宋" w:eastAsia="仿宋_GB2312" w:cs="仿宋"/>
                <w:color w:val="auto"/>
                <w:sz w:val="20"/>
                <w:szCs w:val="20"/>
                <w:lang w:bidi="ar"/>
              </w:rPr>
              <w:t>+医保基金监督或稽核内控部审核</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数值</w:t>
            </w:r>
          </w:p>
        </w:tc>
        <w:tc>
          <w:tcPr>
            <w:tcW w:w="28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c>
          <w:tcPr>
            <w:tcW w:w="1103" w:type="pct"/>
            <w:tcBorders>
              <w:top w:val="single" w:color="000000" w:sz="4" w:space="0"/>
              <w:left w:val="single" w:color="000000" w:sz="4" w:space="0"/>
              <w:bottom w:val="single" w:color="000000" w:sz="4" w:space="0"/>
              <w:right w:val="single" w:color="000000" w:sz="4" w:space="0"/>
            </w:tcBorders>
            <w:noWrap w:val="0"/>
            <w:vAlign w:val="center"/>
          </w:tcPr>
          <w:p>
            <w:pPr>
              <w:kinsoku/>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参与医保方面的专家评审一次记0.2分。参加国家级飞行检查一次记3分，参加省级飞行检查一次记2分，参加市级飞行检查一次记1分，参加县级监督检查一次记0.5分，最高得3分。</w:t>
            </w:r>
          </w:p>
        </w:tc>
        <w:tc>
          <w:tcPr>
            <w:tcW w:w="528"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方正公文仿宋" w:eastAsia="仿宋_GB2312" w:cs="方正公文仿宋"/>
                <w:color w:val="auto"/>
                <w:sz w:val="20"/>
                <w:szCs w:val="20"/>
                <w:lang w:bidi="ar"/>
              </w:rPr>
            </w:pP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r>
      <w:tr>
        <w:tblPrEx>
          <w:tblCellMar>
            <w:top w:w="0" w:type="dxa"/>
            <w:left w:w="108" w:type="dxa"/>
            <w:bottom w:w="0" w:type="dxa"/>
            <w:right w:w="108" w:type="dxa"/>
          </w:tblCellMar>
        </w:tblPrEx>
        <w:trPr>
          <w:trHeight w:val="1298" w:hRule="atLeast"/>
          <w:jc w:val="center"/>
        </w:trPr>
        <w:tc>
          <w:tcPr>
            <w:tcW w:w="315" w:type="pct"/>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p>
          <w:p>
            <w:pPr>
              <w:jc w:val="center"/>
              <w:textAlignment w:val="center"/>
              <w:rPr>
                <w:rFonts w:hint="eastAsia" w:ascii="仿宋_GB2312" w:hAnsi="方正公文仿宋" w:eastAsia="仿宋_GB2312" w:cs="方正公文仿宋"/>
                <w:color w:val="auto"/>
                <w:sz w:val="20"/>
                <w:szCs w:val="20"/>
                <w:lang w:bidi="ar"/>
              </w:rPr>
            </w:pPr>
          </w:p>
          <w:p>
            <w:pPr>
              <w:jc w:val="center"/>
              <w:textAlignment w:val="center"/>
              <w:rPr>
                <w:rFonts w:hint="eastAsia" w:ascii="仿宋_GB2312" w:hAnsi="方正公文仿宋" w:eastAsia="仿宋_GB2312" w:cs="方正公文仿宋"/>
                <w:color w:val="auto"/>
                <w:sz w:val="20"/>
                <w:szCs w:val="20"/>
                <w:lang w:bidi="ar"/>
              </w:rPr>
            </w:pPr>
          </w:p>
          <w:p>
            <w:pPr>
              <w:pStyle w:val="2"/>
              <w:rPr>
                <w:rFonts w:hint="eastAsia" w:eastAsia="宋体"/>
                <w:lang w:bidi="ar"/>
              </w:rPr>
            </w:pPr>
          </w:p>
          <w:p>
            <w:pPr>
              <w:rPr>
                <w:rFonts w:hint="eastAsia" w:eastAsia="宋体"/>
                <w:lang w:bidi="ar"/>
              </w:rPr>
            </w:pPr>
          </w:p>
          <w:p>
            <w:pPr>
              <w:jc w:val="center"/>
              <w:textAlignment w:val="center"/>
              <w:rPr>
                <w:rFonts w:hint="eastAsia" w:ascii="仿宋_GB2312" w:hAnsi="方正公文仿宋" w:eastAsia="仿宋_GB2312" w:cs="方正公文仿宋"/>
                <w:color w:val="auto"/>
                <w:sz w:val="20"/>
                <w:szCs w:val="20"/>
                <w:lang w:bidi="ar"/>
              </w:rPr>
            </w:pP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违法</w:t>
            </w: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违规</w:t>
            </w:r>
          </w:p>
          <w:p>
            <w:pPr>
              <w:pStyle w:val="2"/>
              <w:rPr>
                <w:rFonts w:hint="eastAsia" w:eastAsia="宋体"/>
                <w:lang w:bidi="ar"/>
              </w:rPr>
            </w:pPr>
          </w:p>
          <w:p>
            <w:pPr>
              <w:rPr>
                <w:rFonts w:hint="eastAsia" w:eastAsia="宋体"/>
                <w:lang w:bidi="ar"/>
              </w:rPr>
            </w:pPr>
          </w:p>
          <w:p>
            <w:pPr>
              <w:pStyle w:val="2"/>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jc w:val="center"/>
              <w:textAlignment w:val="center"/>
              <w:rPr>
                <w:rFonts w:hint="eastAsia" w:ascii="仿宋_GB2312" w:hAnsi="方正公文仿宋" w:eastAsia="仿宋_GB2312" w:cs="方正公文仿宋"/>
                <w:color w:val="auto"/>
                <w:sz w:val="20"/>
                <w:szCs w:val="20"/>
                <w:lang w:bidi="ar"/>
              </w:rPr>
            </w:pP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违法</w:t>
            </w: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违规</w:t>
            </w:r>
          </w:p>
          <w:p>
            <w:pPr>
              <w:pStyle w:val="2"/>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jc w:val="center"/>
              <w:textAlignment w:val="center"/>
              <w:rPr>
                <w:rFonts w:hint="eastAsia" w:ascii="仿宋_GB2312" w:hAnsi="方正公文仿宋" w:eastAsia="仿宋_GB2312" w:cs="方正公文仿宋"/>
                <w:color w:val="auto"/>
                <w:sz w:val="20"/>
                <w:szCs w:val="20"/>
                <w:lang w:bidi="ar"/>
              </w:rPr>
            </w:pP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违法</w:t>
            </w: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违规</w:t>
            </w:r>
          </w:p>
          <w:p>
            <w:pPr>
              <w:pStyle w:val="2"/>
              <w:rPr>
                <w:rFonts w:hint="eastAsia" w:eastAsia="宋体"/>
                <w:lang w:bidi="ar"/>
              </w:rPr>
            </w:pPr>
          </w:p>
          <w:p>
            <w:pPr>
              <w:rPr>
                <w:rFonts w:hint="eastAsia" w:eastAsia="宋体"/>
                <w:lang w:bidi="ar"/>
              </w:rPr>
            </w:pPr>
          </w:p>
        </w:tc>
        <w:tc>
          <w:tcPr>
            <w:tcW w:w="302" w:type="pct"/>
            <w:vMerge w:val="restart"/>
            <w:tcBorders>
              <w:top w:val="single" w:color="000000" w:sz="4" w:space="0"/>
              <w:left w:val="single" w:color="000000" w:sz="4" w:space="0"/>
              <w:bottom w:val="single" w:color="000000" w:sz="4" w:space="0"/>
              <w:right w:val="single" w:color="000000" w:sz="4" w:space="0"/>
            </w:tcBorders>
            <w:noWrap w:val="0"/>
            <w:vAlign w:val="center"/>
          </w:tcPr>
          <w:p>
            <w:pPr>
              <w:ind w:left="437" w:leftChars="208"/>
              <w:textAlignment w:val="center"/>
              <w:rPr>
                <w:rFonts w:hint="eastAsia" w:ascii="仿宋_GB2312" w:hAnsi="方正公文仿宋" w:eastAsia="仿宋_GB2312" w:cs="方正公文仿宋"/>
                <w:color w:val="auto"/>
                <w:sz w:val="20"/>
                <w:szCs w:val="20"/>
                <w:lang w:bidi="ar"/>
              </w:rPr>
            </w:pPr>
          </w:p>
          <w:p>
            <w:pPr>
              <w:textAlignment w:val="center"/>
              <w:rPr>
                <w:rFonts w:hint="eastAsia" w:ascii="仿宋_GB2312" w:hAnsi="方正公文仿宋" w:eastAsia="仿宋_GB2312" w:cs="方正公文仿宋"/>
                <w:color w:val="auto"/>
                <w:sz w:val="20"/>
                <w:szCs w:val="20"/>
                <w:lang w:bidi="ar"/>
              </w:rPr>
            </w:pPr>
          </w:p>
          <w:p>
            <w:pPr>
              <w:pStyle w:val="2"/>
              <w:rPr>
                <w:rFonts w:hint="eastAsia" w:eastAsia="宋体"/>
                <w:lang w:bidi="ar"/>
              </w:rPr>
            </w:pPr>
          </w:p>
          <w:p>
            <w:pP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违反《医疗保障基金使用监督管理条例》 第三十八条</w:t>
            </w: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rPr>
                <w:rFonts w:hint="eastAsia" w:eastAsia="宋体"/>
                <w:lang w:bidi="ar"/>
              </w:rPr>
            </w:pPr>
          </w:p>
          <w:p>
            <w:pPr>
              <w:pStyle w:val="2"/>
              <w:rPr>
                <w:rFonts w:hint="eastAsia" w:eastAsia="宋体"/>
                <w:lang w:bidi="ar"/>
              </w:rPr>
            </w:pPr>
          </w:p>
          <w:p>
            <w:pPr>
              <w:textAlignment w:val="center"/>
              <w:rPr>
                <w:rFonts w:hint="eastAsia" w:ascii="仿宋_GB2312" w:hAnsi="方正公文仿宋" w:eastAsia="仿宋_GB2312" w:cs="方正公文仿宋"/>
                <w:color w:val="auto"/>
                <w:sz w:val="20"/>
                <w:szCs w:val="20"/>
                <w:lang w:bidi="ar"/>
              </w:rPr>
            </w:pPr>
          </w:p>
          <w:p>
            <w:pPr>
              <w:pStyle w:val="2"/>
              <w:rPr>
                <w:rFonts w:hint="eastAsia" w:eastAsia="宋体"/>
                <w:lang w:bidi="ar"/>
              </w:rPr>
            </w:pPr>
          </w:p>
          <w:p>
            <w:pP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违反《医疗保障基金使用监督管理条例》 第三十八条</w:t>
            </w:r>
          </w:p>
          <w:p>
            <w:pPr>
              <w:rPr>
                <w:rFonts w:hint="eastAsia" w:eastAsia="宋体"/>
                <w:lang w:bidi="ar"/>
              </w:rPr>
            </w:pPr>
          </w:p>
          <w:p>
            <w:pPr>
              <w:pStyle w:val="2"/>
              <w:rPr>
                <w:rFonts w:hint="eastAsia" w:eastAsia="宋体"/>
                <w:lang w:bidi="ar"/>
              </w:rPr>
            </w:pPr>
          </w:p>
          <w:p>
            <w:pPr>
              <w:pStyle w:val="2"/>
              <w:rPr>
                <w:rFonts w:hint="eastAsia" w:eastAsia="宋体"/>
                <w:lang w:bidi="ar"/>
              </w:rPr>
            </w:pPr>
          </w:p>
        </w:tc>
        <w:tc>
          <w:tcPr>
            <w:tcW w:w="486"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住院指征问题</w:t>
            </w:r>
          </w:p>
        </w:tc>
        <w:tc>
          <w:tcPr>
            <w:tcW w:w="743"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分解住院、挂床住院</w:t>
            </w:r>
          </w:p>
        </w:tc>
        <w:tc>
          <w:tcPr>
            <w:tcW w:w="570" w:type="pct"/>
            <w:tcBorders>
              <w:top w:val="single" w:color="000000" w:sz="4" w:space="0"/>
              <w:left w:val="single" w:color="000000" w:sz="4" w:space="0"/>
              <w:bottom w:val="single" w:color="000000" w:sz="4" w:space="0"/>
              <w:right w:val="single" w:color="000000" w:sz="4" w:space="0"/>
            </w:tcBorders>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医保待遇审核服务所采集录入+医保基金监督或稽核内控部审核</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次数</w:t>
            </w:r>
          </w:p>
        </w:tc>
        <w:tc>
          <w:tcPr>
            <w:tcW w:w="288"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仿宋_GB2312" w:hAnsi="方正公文仿宋" w:eastAsia="仿宋_GB2312" w:cs="方正公文仿宋"/>
                <w:color w:val="auto"/>
                <w:sz w:val="20"/>
                <w:szCs w:val="20"/>
                <w:lang w:bidi="ar"/>
              </w:rPr>
            </w:pPr>
          </w:p>
        </w:tc>
        <w:tc>
          <w:tcPr>
            <w:tcW w:w="1103" w:type="pct"/>
            <w:tcBorders>
              <w:top w:val="single" w:color="000000" w:sz="4" w:space="0"/>
              <w:left w:val="single" w:color="000000" w:sz="4" w:space="0"/>
              <w:bottom w:val="single" w:color="000000" w:sz="4" w:space="0"/>
              <w:right w:val="single" w:color="000000" w:sz="4" w:space="0"/>
            </w:tcBorders>
            <w:noWrap w:val="0"/>
            <w:vAlign w:val="center"/>
          </w:tcPr>
          <w:p>
            <w:pPr>
              <w:kinsoku/>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-20分/次</w:t>
            </w:r>
          </w:p>
        </w:tc>
        <w:tc>
          <w:tcPr>
            <w:tcW w:w="528"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仿宋_GB2312" w:hAnsi="方正公文仿宋" w:eastAsia="仿宋_GB2312" w:cs="方正公文仿宋"/>
                <w:color w:val="auto"/>
                <w:sz w:val="20"/>
                <w:szCs w:val="20"/>
                <w:lang w:bidi="ar"/>
              </w:rPr>
            </w:pPr>
          </w:p>
        </w:tc>
        <w:tc>
          <w:tcPr>
            <w:tcW w:w="372" w:type="pct"/>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p>
        </w:tc>
      </w:tr>
      <w:tr>
        <w:tblPrEx>
          <w:tblCellMar>
            <w:top w:w="0" w:type="dxa"/>
            <w:left w:w="108" w:type="dxa"/>
            <w:bottom w:w="0" w:type="dxa"/>
            <w:right w:w="108" w:type="dxa"/>
          </w:tblCellMar>
        </w:tblPrEx>
        <w:trPr>
          <w:trHeight w:val="2160" w:hRule="atLeast"/>
          <w:jc w:val="center"/>
        </w:trPr>
        <w:tc>
          <w:tcPr>
            <w:tcW w:w="31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c>
          <w:tcPr>
            <w:tcW w:w="30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c>
          <w:tcPr>
            <w:tcW w:w="4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过度诊疗</w:t>
            </w: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问题</w:t>
            </w:r>
          </w:p>
        </w:tc>
        <w:tc>
          <w:tcPr>
            <w:tcW w:w="743"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违反诊疗规范过度诊疗、过度检查、分解处方、超量开药、重复开药或者提供其他不必要的医药服务（抗生素使用超标、G药使用不够）</w:t>
            </w:r>
          </w:p>
        </w:tc>
        <w:tc>
          <w:tcPr>
            <w:tcW w:w="570" w:type="pct"/>
            <w:tcBorders>
              <w:top w:val="single" w:color="000000" w:sz="4" w:space="0"/>
              <w:left w:val="single" w:color="000000" w:sz="4" w:space="0"/>
              <w:bottom w:val="single" w:color="000000" w:sz="4" w:space="0"/>
              <w:right w:val="single" w:color="000000" w:sz="4" w:space="0"/>
            </w:tcBorders>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医保待遇审核服务所采集录入+医保基金监督或稽核内控部审核</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次数</w:t>
            </w:r>
          </w:p>
        </w:tc>
        <w:tc>
          <w:tcPr>
            <w:tcW w:w="28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c>
          <w:tcPr>
            <w:tcW w:w="1103" w:type="pct"/>
            <w:tcBorders>
              <w:top w:val="single" w:color="000000" w:sz="4" w:space="0"/>
              <w:left w:val="single" w:color="000000" w:sz="4" w:space="0"/>
              <w:bottom w:val="single" w:color="000000" w:sz="4" w:space="0"/>
              <w:right w:val="single" w:color="000000" w:sz="4" w:space="0"/>
            </w:tcBorders>
            <w:noWrap w:val="0"/>
            <w:vAlign w:val="center"/>
          </w:tcPr>
          <w:p>
            <w:pPr>
              <w:kinsoku/>
              <w:jc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-20分/次</w:t>
            </w:r>
          </w:p>
        </w:tc>
        <w:tc>
          <w:tcPr>
            <w:tcW w:w="528"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仿宋_GB2312" w:hAnsi="方正公文仿宋" w:eastAsia="仿宋_GB2312" w:cs="方正公文仿宋"/>
                <w:color w:val="auto"/>
                <w:sz w:val="20"/>
                <w:szCs w:val="20"/>
                <w:lang w:bidi="ar"/>
              </w:rPr>
            </w:pPr>
          </w:p>
        </w:tc>
        <w:tc>
          <w:tcPr>
            <w:tcW w:w="37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r>
      <w:tr>
        <w:tblPrEx>
          <w:tblCellMar>
            <w:top w:w="0" w:type="dxa"/>
            <w:left w:w="108" w:type="dxa"/>
            <w:bottom w:w="0" w:type="dxa"/>
            <w:right w:w="108" w:type="dxa"/>
          </w:tblCellMar>
        </w:tblPrEx>
        <w:trPr>
          <w:trHeight w:val="1200" w:hRule="atLeast"/>
          <w:jc w:val="center"/>
        </w:trPr>
        <w:tc>
          <w:tcPr>
            <w:tcW w:w="31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c>
          <w:tcPr>
            <w:tcW w:w="30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c>
          <w:tcPr>
            <w:tcW w:w="4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违反医疗服务价格政策</w:t>
            </w:r>
          </w:p>
        </w:tc>
        <w:tc>
          <w:tcPr>
            <w:tcW w:w="743" w:type="pct"/>
            <w:tcBorders>
              <w:top w:val="single" w:color="000000" w:sz="4" w:space="0"/>
              <w:left w:val="single" w:color="000000" w:sz="4" w:space="0"/>
              <w:bottom w:val="single" w:color="000000" w:sz="4" w:space="0"/>
              <w:right w:val="single" w:color="000000" w:sz="4" w:space="0"/>
            </w:tcBorders>
            <w:noWrap w:val="0"/>
            <w:vAlign w:val="center"/>
          </w:tcPr>
          <w:p>
            <w:pPr>
              <w:kinsoku/>
              <w:textAlignment w:val="center"/>
              <w:rPr>
                <w:rFonts w:hint="eastAsia" w:ascii="仿宋_GB2312" w:hAnsi="方正公文仿宋" w:eastAsia="仿宋_GB2312" w:cs="方正公文仿宋"/>
                <w:color w:val="auto"/>
                <w:sz w:val="20"/>
                <w:szCs w:val="20"/>
                <w:lang w:bidi="ar"/>
              </w:rPr>
            </w:pPr>
          </w:p>
          <w:p>
            <w:pPr>
              <w:kinsoku/>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重复收费、超标准收费、分解项目收费（医院的责任应扣医院）</w:t>
            </w:r>
          </w:p>
          <w:p>
            <w:pPr>
              <w:pStyle w:val="2"/>
              <w:rPr>
                <w:rFonts w:hint="eastAsia" w:eastAsia="宋体"/>
                <w:lang w:bidi="ar"/>
              </w:rPr>
            </w:pPr>
          </w:p>
        </w:tc>
        <w:tc>
          <w:tcPr>
            <w:tcW w:w="570" w:type="pct"/>
            <w:tcBorders>
              <w:top w:val="single" w:color="000000" w:sz="4" w:space="0"/>
              <w:left w:val="single" w:color="000000" w:sz="4" w:space="0"/>
              <w:bottom w:val="single" w:color="000000" w:sz="4" w:space="0"/>
              <w:right w:val="single" w:color="000000" w:sz="4" w:space="0"/>
            </w:tcBorders>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医保待遇审核服务所采集录入+医保基金监督或稽核内控部审核</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次数</w:t>
            </w:r>
          </w:p>
        </w:tc>
        <w:tc>
          <w:tcPr>
            <w:tcW w:w="28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c>
          <w:tcPr>
            <w:tcW w:w="110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-20分/次</w:t>
            </w:r>
          </w:p>
        </w:tc>
        <w:tc>
          <w:tcPr>
            <w:tcW w:w="528"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仿宋_GB2312" w:hAnsi="方正公文仿宋" w:eastAsia="仿宋_GB2312" w:cs="方正公文仿宋"/>
                <w:color w:val="auto"/>
                <w:sz w:val="20"/>
                <w:szCs w:val="20"/>
                <w:lang w:bidi="ar"/>
              </w:rPr>
            </w:pPr>
          </w:p>
        </w:tc>
        <w:tc>
          <w:tcPr>
            <w:tcW w:w="37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r>
      <w:tr>
        <w:tblPrEx>
          <w:tblCellMar>
            <w:top w:w="0" w:type="dxa"/>
            <w:left w:w="108" w:type="dxa"/>
            <w:bottom w:w="0" w:type="dxa"/>
            <w:right w:w="108" w:type="dxa"/>
          </w:tblCellMar>
        </w:tblPrEx>
        <w:trPr>
          <w:trHeight w:val="1381" w:hRule="atLeast"/>
          <w:jc w:val="center"/>
        </w:trPr>
        <w:tc>
          <w:tcPr>
            <w:tcW w:w="31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c>
          <w:tcPr>
            <w:tcW w:w="30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c>
          <w:tcPr>
            <w:tcW w:w="4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串换项目</w:t>
            </w:r>
          </w:p>
        </w:tc>
        <w:tc>
          <w:tcPr>
            <w:tcW w:w="743"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串换药品、医用耗材、诊疗项目和服务设施</w:t>
            </w:r>
          </w:p>
        </w:tc>
        <w:tc>
          <w:tcPr>
            <w:tcW w:w="570" w:type="pct"/>
            <w:tcBorders>
              <w:top w:val="single" w:color="000000" w:sz="4" w:space="0"/>
              <w:left w:val="single" w:color="000000" w:sz="4" w:space="0"/>
              <w:bottom w:val="single" w:color="000000" w:sz="4" w:space="0"/>
              <w:right w:val="single" w:color="000000" w:sz="4" w:space="0"/>
            </w:tcBorders>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医保待遇审核服务所采集录入+医保基金监督或稽核内控部审核</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次数</w:t>
            </w:r>
          </w:p>
        </w:tc>
        <w:tc>
          <w:tcPr>
            <w:tcW w:w="28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c>
          <w:tcPr>
            <w:tcW w:w="110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-20分/次</w:t>
            </w:r>
          </w:p>
        </w:tc>
        <w:tc>
          <w:tcPr>
            <w:tcW w:w="528"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仿宋_GB2312" w:hAnsi="方正公文仿宋" w:eastAsia="仿宋_GB2312" w:cs="方正公文仿宋"/>
                <w:color w:val="auto"/>
                <w:sz w:val="20"/>
                <w:szCs w:val="20"/>
                <w:lang w:bidi="ar"/>
              </w:rPr>
            </w:pPr>
          </w:p>
        </w:tc>
        <w:tc>
          <w:tcPr>
            <w:tcW w:w="37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r>
      <w:tr>
        <w:tblPrEx>
          <w:tblCellMar>
            <w:top w:w="0" w:type="dxa"/>
            <w:left w:w="108" w:type="dxa"/>
            <w:bottom w:w="0" w:type="dxa"/>
            <w:right w:w="108" w:type="dxa"/>
          </w:tblCellMar>
        </w:tblPrEx>
        <w:trPr>
          <w:trHeight w:val="2010" w:hRule="atLeast"/>
          <w:jc w:val="center"/>
        </w:trPr>
        <w:tc>
          <w:tcPr>
            <w:tcW w:w="31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c>
          <w:tcPr>
            <w:tcW w:w="30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c>
          <w:tcPr>
            <w:tcW w:w="4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协助转卖药品不当得利</w:t>
            </w:r>
          </w:p>
        </w:tc>
        <w:tc>
          <w:tcPr>
            <w:tcW w:w="743"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为参保人员利用其享受医疗保障待遇的机会转卖药品，接受返还现金、实物或者获得其他非法利益提供便利</w:t>
            </w:r>
          </w:p>
        </w:tc>
        <w:tc>
          <w:tcPr>
            <w:tcW w:w="570" w:type="pct"/>
            <w:tcBorders>
              <w:top w:val="single" w:color="000000" w:sz="4" w:space="0"/>
              <w:left w:val="single" w:color="000000" w:sz="4" w:space="0"/>
              <w:bottom w:val="single" w:color="000000" w:sz="4" w:space="0"/>
              <w:right w:val="single" w:color="000000" w:sz="4" w:space="0"/>
            </w:tcBorders>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医保待遇审核服务所采集录入+医保基金监督或稽核内控部审核</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次数</w:t>
            </w:r>
          </w:p>
        </w:tc>
        <w:tc>
          <w:tcPr>
            <w:tcW w:w="28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c>
          <w:tcPr>
            <w:tcW w:w="110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-20分/次</w:t>
            </w:r>
          </w:p>
        </w:tc>
        <w:tc>
          <w:tcPr>
            <w:tcW w:w="528"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仿宋_GB2312" w:hAnsi="方正公文仿宋" w:eastAsia="仿宋_GB2312" w:cs="方正公文仿宋"/>
                <w:color w:val="auto"/>
                <w:sz w:val="20"/>
                <w:szCs w:val="20"/>
                <w:lang w:bidi="ar"/>
              </w:rPr>
            </w:pPr>
          </w:p>
        </w:tc>
        <w:tc>
          <w:tcPr>
            <w:tcW w:w="37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r>
      <w:tr>
        <w:tblPrEx>
          <w:tblCellMar>
            <w:top w:w="0" w:type="dxa"/>
            <w:left w:w="108" w:type="dxa"/>
            <w:bottom w:w="0" w:type="dxa"/>
            <w:right w:w="108" w:type="dxa"/>
          </w:tblCellMar>
        </w:tblPrEx>
        <w:trPr>
          <w:trHeight w:val="1808" w:hRule="atLeast"/>
          <w:jc w:val="center"/>
        </w:trPr>
        <w:tc>
          <w:tcPr>
            <w:tcW w:w="31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c>
          <w:tcPr>
            <w:tcW w:w="30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c>
          <w:tcPr>
            <w:tcW w:w="4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违规结算</w:t>
            </w: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问题</w:t>
            </w:r>
          </w:p>
        </w:tc>
        <w:tc>
          <w:tcPr>
            <w:tcW w:w="743"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将不属于医疗保障基金支付范围的医药费用纳入医疗保障基金结算</w:t>
            </w:r>
          </w:p>
        </w:tc>
        <w:tc>
          <w:tcPr>
            <w:tcW w:w="570" w:type="pct"/>
            <w:tcBorders>
              <w:top w:val="single" w:color="000000" w:sz="4" w:space="0"/>
              <w:left w:val="single" w:color="000000" w:sz="4" w:space="0"/>
              <w:bottom w:val="single" w:color="000000" w:sz="4" w:space="0"/>
              <w:right w:val="single" w:color="000000" w:sz="4" w:space="0"/>
            </w:tcBorders>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医保待遇审核服务所采集录入+医保基金监督或稽核内控部审核</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次数</w:t>
            </w:r>
          </w:p>
        </w:tc>
        <w:tc>
          <w:tcPr>
            <w:tcW w:w="28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c>
          <w:tcPr>
            <w:tcW w:w="110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-20分/次</w:t>
            </w:r>
          </w:p>
        </w:tc>
        <w:tc>
          <w:tcPr>
            <w:tcW w:w="528"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仿宋_GB2312" w:hAnsi="方正公文仿宋" w:eastAsia="仿宋_GB2312" w:cs="方正公文仿宋"/>
                <w:color w:val="auto"/>
                <w:sz w:val="20"/>
                <w:szCs w:val="20"/>
                <w:lang w:bidi="ar"/>
              </w:rPr>
            </w:pPr>
          </w:p>
        </w:tc>
        <w:tc>
          <w:tcPr>
            <w:tcW w:w="37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r>
      <w:tr>
        <w:tblPrEx>
          <w:tblCellMar>
            <w:top w:w="0" w:type="dxa"/>
            <w:left w:w="108" w:type="dxa"/>
            <w:bottom w:w="0" w:type="dxa"/>
            <w:right w:w="108" w:type="dxa"/>
          </w:tblCellMar>
        </w:tblPrEx>
        <w:trPr>
          <w:trHeight w:val="1479" w:hRule="atLeast"/>
          <w:jc w:val="center"/>
        </w:trPr>
        <w:tc>
          <w:tcPr>
            <w:tcW w:w="31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c>
          <w:tcPr>
            <w:tcW w:w="30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c>
          <w:tcPr>
            <w:tcW w:w="4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其它违规</w:t>
            </w: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问题</w:t>
            </w:r>
          </w:p>
        </w:tc>
        <w:tc>
          <w:tcPr>
            <w:tcW w:w="743"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造成医疗保障基金损失的其他违法行为</w:t>
            </w:r>
          </w:p>
        </w:tc>
        <w:tc>
          <w:tcPr>
            <w:tcW w:w="570" w:type="pct"/>
            <w:tcBorders>
              <w:top w:val="single" w:color="000000" w:sz="4" w:space="0"/>
              <w:left w:val="single" w:color="000000" w:sz="4" w:space="0"/>
              <w:bottom w:val="single" w:color="000000" w:sz="4" w:space="0"/>
              <w:right w:val="single" w:color="000000" w:sz="4" w:space="0"/>
            </w:tcBorders>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医保待遇审核服务所采集录入+医保基金监督或稽核内控部审核</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次数</w:t>
            </w:r>
          </w:p>
        </w:tc>
        <w:tc>
          <w:tcPr>
            <w:tcW w:w="28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c>
          <w:tcPr>
            <w:tcW w:w="110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-20分/次</w:t>
            </w:r>
          </w:p>
        </w:tc>
        <w:tc>
          <w:tcPr>
            <w:tcW w:w="528"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仿宋_GB2312" w:hAnsi="方正公文仿宋" w:eastAsia="仿宋_GB2312" w:cs="方正公文仿宋"/>
                <w:color w:val="auto"/>
                <w:sz w:val="20"/>
                <w:szCs w:val="20"/>
                <w:lang w:bidi="ar"/>
              </w:rPr>
            </w:pPr>
          </w:p>
        </w:tc>
        <w:tc>
          <w:tcPr>
            <w:tcW w:w="37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r>
      <w:tr>
        <w:tblPrEx>
          <w:tblCellMar>
            <w:top w:w="0" w:type="dxa"/>
            <w:left w:w="108" w:type="dxa"/>
            <w:bottom w:w="0" w:type="dxa"/>
            <w:right w:w="108" w:type="dxa"/>
          </w:tblCellMar>
        </w:tblPrEx>
        <w:trPr>
          <w:trHeight w:val="1540" w:hRule="atLeast"/>
          <w:jc w:val="center"/>
        </w:trPr>
        <w:tc>
          <w:tcPr>
            <w:tcW w:w="31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c>
          <w:tcPr>
            <w:tcW w:w="302" w:type="pct"/>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违反《医疗保障基金使用监督管理条例》 第四十条</w:t>
            </w:r>
          </w:p>
        </w:tc>
        <w:tc>
          <w:tcPr>
            <w:tcW w:w="4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协助骗保</w:t>
            </w: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问题</w:t>
            </w:r>
          </w:p>
        </w:tc>
        <w:tc>
          <w:tcPr>
            <w:tcW w:w="743" w:type="pct"/>
            <w:tcBorders>
              <w:top w:val="single" w:color="000000" w:sz="4" w:space="0"/>
              <w:left w:val="single" w:color="000000" w:sz="4" w:space="0"/>
              <w:bottom w:val="single" w:color="000000" w:sz="4" w:space="0"/>
              <w:right w:val="single" w:color="000000" w:sz="4" w:space="0"/>
            </w:tcBorders>
            <w:noWrap w:val="0"/>
            <w:vAlign w:val="center"/>
          </w:tcPr>
          <w:p>
            <w:pPr>
              <w:kinsoku/>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诱导、协助他人冒名或者虚假就医、购药，提供虚假证明材料，或者串通他人虚开费用单据</w:t>
            </w:r>
          </w:p>
        </w:tc>
        <w:tc>
          <w:tcPr>
            <w:tcW w:w="570" w:type="pct"/>
            <w:tcBorders>
              <w:top w:val="single" w:color="000000" w:sz="4" w:space="0"/>
              <w:left w:val="single" w:color="000000" w:sz="4" w:space="0"/>
              <w:bottom w:val="single" w:color="000000" w:sz="4" w:space="0"/>
              <w:right w:val="single" w:color="000000" w:sz="4" w:space="0"/>
            </w:tcBorders>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医保待遇审核服务所采集录入+医保基金监督或稽核内控部审核</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次数</w:t>
            </w:r>
          </w:p>
        </w:tc>
        <w:tc>
          <w:tcPr>
            <w:tcW w:w="28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c>
          <w:tcPr>
            <w:tcW w:w="1103"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-60分/次</w:t>
            </w:r>
          </w:p>
        </w:tc>
        <w:tc>
          <w:tcPr>
            <w:tcW w:w="528"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仿宋_GB2312" w:hAnsi="方正公文仿宋" w:eastAsia="仿宋_GB2312" w:cs="方正公文仿宋"/>
                <w:color w:val="auto"/>
                <w:sz w:val="20"/>
                <w:szCs w:val="20"/>
                <w:lang w:bidi="ar"/>
              </w:rPr>
            </w:pPr>
          </w:p>
        </w:tc>
        <w:tc>
          <w:tcPr>
            <w:tcW w:w="372" w:type="pct"/>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p>
        </w:tc>
      </w:tr>
      <w:tr>
        <w:tblPrEx>
          <w:tblCellMar>
            <w:top w:w="0" w:type="dxa"/>
            <w:left w:w="108" w:type="dxa"/>
            <w:bottom w:w="0" w:type="dxa"/>
            <w:right w:w="108" w:type="dxa"/>
          </w:tblCellMar>
        </w:tblPrEx>
        <w:trPr>
          <w:trHeight w:val="1786" w:hRule="atLeast"/>
          <w:jc w:val="center"/>
        </w:trPr>
        <w:tc>
          <w:tcPr>
            <w:tcW w:w="31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c>
          <w:tcPr>
            <w:tcW w:w="30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c>
          <w:tcPr>
            <w:tcW w:w="4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恶意骗保</w:t>
            </w: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问题</w:t>
            </w:r>
          </w:p>
        </w:tc>
        <w:tc>
          <w:tcPr>
            <w:tcW w:w="743" w:type="pct"/>
            <w:tcBorders>
              <w:top w:val="single" w:color="000000" w:sz="4" w:space="0"/>
              <w:left w:val="single" w:color="000000" w:sz="4" w:space="0"/>
              <w:bottom w:val="single" w:color="000000" w:sz="4" w:space="0"/>
              <w:right w:val="single" w:color="000000" w:sz="4" w:space="0"/>
            </w:tcBorders>
            <w:noWrap w:val="0"/>
            <w:vAlign w:val="center"/>
          </w:tcPr>
          <w:p>
            <w:pPr>
              <w:kinsoku/>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伪造、变造、隐匿、涂改、销毁医学文书、医学证明、会计凭证、电子信息等有关资料；虚构医药服务项目</w:t>
            </w:r>
          </w:p>
        </w:tc>
        <w:tc>
          <w:tcPr>
            <w:tcW w:w="570" w:type="pct"/>
            <w:tcBorders>
              <w:top w:val="single" w:color="000000" w:sz="4" w:space="0"/>
              <w:left w:val="single" w:color="000000" w:sz="4" w:space="0"/>
              <w:bottom w:val="single" w:color="000000" w:sz="4" w:space="0"/>
              <w:right w:val="single" w:color="000000" w:sz="4" w:space="0"/>
            </w:tcBorders>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医保待遇审核服务所采集录入+医保基金监督或稽核内控部审核</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次数</w:t>
            </w:r>
          </w:p>
        </w:tc>
        <w:tc>
          <w:tcPr>
            <w:tcW w:w="28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c>
          <w:tcPr>
            <w:tcW w:w="110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-60分/次</w:t>
            </w:r>
          </w:p>
        </w:tc>
        <w:tc>
          <w:tcPr>
            <w:tcW w:w="528"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仿宋_GB2312" w:hAnsi="方正公文仿宋" w:eastAsia="仿宋_GB2312" w:cs="方正公文仿宋"/>
                <w:color w:val="auto"/>
                <w:sz w:val="20"/>
                <w:szCs w:val="20"/>
                <w:lang w:bidi="ar"/>
              </w:rPr>
            </w:pPr>
          </w:p>
        </w:tc>
        <w:tc>
          <w:tcPr>
            <w:tcW w:w="37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r>
      <w:tr>
        <w:tblPrEx>
          <w:tblCellMar>
            <w:top w:w="0" w:type="dxa"/>
            <w:left w:w="108" w:type="dxa"/>
            <w:bottom w:w="0" w:type="dxa"/>
            <w:right w:w="108" w:type="dxa"/>
          </w:tblCellMar>
        </w:tblPrEx>
        <w:trPr>
          <w:trHeight w:val="3324" w:hRule="atLeast"/>
          <w:jc w:val="center"/>
        </w:trPr>
        <w:tc>
          <w:tcPr>
            <w:tcW w:w="31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c>
          <w:tcPr>
            <w:tcW w:w="30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c>
          <w:tcPr>
            <w:tcW w:w="486"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其他骗保</w:t>
            </w:r>
          </w:p>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问题</w:t>
            </w:r>
          </w:p>
        </w:tc>
        <w:tc>
          <w:tcPr>
            <w:tcW w:w="743" w:type="pct"/>
            <w:tcBorders>
              <w:top w:val="single" w:color="000000" w:sz="4" w:space="0"/>
              <w:left w:val="single" w:color="000000" w:sz="4" w:space="0"/>
              <w:bottom w:val="single" w:color="000000" w:sz="4" w:space="0"/>
              <w:right w:val="single" w:color="000000" w:sz="4" w:space="0"/>
            </w:tcBorders>
            <w:noWrap w:val="0"/>
            <w:vAlign w:val="center"/>
          </w:tcPr>
          <w:p>
            <w:pPr>
              <w:kinsoku/>
              <w:textAlignment w:val="center"/>
              <w:rPr>
                <w:rFonts w:hint="eastAsia" w:ascii="仿宋_GB2312" w:hAnsi="方正公文仿宋" w:eastAsia="仿宋_GB2312" w:cs="方正公文仿宋"/>
                <w:color w:val="auto"/>
                <w:sz w:val="20"/>
                <w:szCs w:val="20"/>
                <w:lang w:bidi="ar"/>
              </w:rPr>
            </w:pPr>
            <w:r>
              <w:rPr>
                <w:rFonts w:hint="eastAsia" w:ascii="仿宋_GB2312" w:hAnsi="仿宋" w:eastAsia="仿宋_GB2312" w:cs="仿宋"/>
                <w:color w:val="auto"/>
                <w:sz w:val="20"/>
                <w:szCs w:val="20"/>
                <w:lang w:bidi="ar"/>
              </w:rPr>
              <w:t>1、以骗取医疗保障基金为目的，实施了医疗保障基金使用监督管理条例第</w:t>
            </w:r>
            <w:r>
              <w:rPr>
                <w:rFonts w:hint="eastAsia" w:ascii="仿宋_GB2312" w:hAnsi="仿宋" w:eastAsia="仿宋_GB2312" w:cs="仿宋"/>
                <w:color w:val="auto"/>
                <w:sz w:val="20"/>
                <w:szCs w:val="20"/>
                <w:lang w:eastAsia="zh-CN" w:bidi="ar"/>
              </w:rPr>
              <w:t>四十条</w:t>
            </w:r>
            <w:r>
              <w:rPr>
                <w:rFonts w:hint="eastAsia" w:ascii="仿宋_GB2312" w:hAnsi="仿宋" w:eastAsia="仿宋_GB2312" w:cs="仿宋"/>
                <w:color w:val="auto"/>
                <w:sz w:val="20"/>
                <w:szCs w:val="20"/>
                <w:lang w:bidi="ar"/>
              </w:rPr>
              <w:t>行为之一，造成医疗保障基金损失的</w:t>
            </w:r>
            <w:r>
              <w:rPr>
                <w:rFonts w:hint="eastAsia" w:ascii="仿宋_GB2312" w:hAnsi="仿宋" w:eastAsia="仿宋_GB2312" w:cs="仿宋"/>
                <w:color w:val="auto"/>
                <w:sz w:val="20"/>
                <w:szCs w:val="20"/>
                <w:lang w:bidi="ar"/>
              </w:rPr>
              <w:br w:type="textWrapping"/>
            </w:r>
            <w:r>
              <w:rPr>
                <w:rFonts w:hint="eastAsia" w:ascii="仿宋_GB2312" w:hAnsi="仿宋" w:eastAsia="仿宋_GB2312" w:cs="仿宋"/>
                <w:color w:val="auto"/>
                <w:sz w:val="20"/>
                <w:szCs w:val="20"/>
                <w:lang w:bidi="ar"/>
              </w:rPr>
              <w:t>2、其他骗取医疗保障基金支出的行为</w:t>
            </w:r>
          </w:p>
        </w:tc>
        <w:tc>
          <w:tcPr>
            <w:tcW w:w="570" w:type="pct"/>
            <w:tcBorders>
              <w:top w:val="single" w:color="000000" w:sz="4" w:space="0"/>
              <w:left w:val="single" w:color="000000" w:sz="4" w:space="0"/>
              <w:bottom w:val="single" w:color="000000" w:sz="4" w:space="0"/>
              <w:right w:val="single" w:color="000000" w:sz="4" w:space="0"/>
            </w:tcBorders>
            <w:noWrap w:val="0"/>
            <w:vAlign w:val="center"/>
          </w:tcPr>
          <w:p>
            <w:pPr>
              <w:kinsoku/>
              <w:jc w:val="both"/>
              <w:textAlignment w:val="center"/>
              <w:rPr>
                <w:rFonts w:hint="eastAsia" w:ascii="仿宋_GB2312" w:hAnsi="仿宋" w:eastAsia="仿宋_GB2312" w:cs="仿宋"/>
                <w:color w:val="auto"/>
                <w:sz w:val="20"/>
                <w:szCs w:val="20"/>
                <w:lang w:bidi="ar"/>
              </w:rPr>
            </w:pPr>
            <w:r>
              <w:rPr>
                <w:rFonts w:hint="eastAsia" w:ascii="仿宋_GB2312" w:hAnsi="仿宋" w:eastAsia="仿宋_GB2312" w:cs="仿宋"/>
                <w:color w:val="auto"/>
                <w:sz w:val="20"/>
                <w:szCs w:val="20"/>
                <w:lang w:bidi="ar"/>
              </w:rPr>
              <w:t>医保局基金监管科</w:t>
            </w:r>
          </w:p>
        </w:tc>
        <w:tc>
          <w:tcPr>
            <w:tcW w:w="294" w:type="pc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次数</w:t>
            </w:r>
          </w:p>
        </w:tc>
        <w:tc>
          <w:tcPr>
            <w:tcW w:w="288"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c>
          <w:tcPr>
            <w:tcW w:w="110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r>
              <w:rPr>
                <w:rFonts w:hint="eastAsia" w:ascii="仿宋_GB2312" w:hAnsi="方正公文仿宋" w:eastAsia="仿宋_GB2312" w:cs="方正公文仿宋"/>
                <w:color w:val="auto"/>
                <w:sz w:val="20"/>
                <w:szCs w:val="20"/>
                <w:lang w:bidi="ar"/>
              </w:rPr>
              <w:t>-60分/次</w:t>
            </w:r>
          </w:p>
        </w:tc>
        <w:tc>
          <w:tcPr>
            <w:tcW w:w="528" w:type="pct"/>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eastAsia" w:ascii="仿宋_GB2312" w:hAnsi="方正公文仿宋" w:eastAsia="仿宋_GB2312" w:cs="方正公文仿宋"/>
                <w:color w:val="auto"/>
                <w:sz w:val="20"/>
                <w:szCs w:val="20"/>
                <w:lang w:bidi="ar"/>
              </w:rPr>
            </w:pPr>
          </w:p>
        </w:tc>
        <w:tc>
          <w:tcPr>
            <w:tcW w:w="37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方正公文仿宋" w:eastAsia="仿宋_GB2312" w:cs="方正公文仿宋"/>
                <w:color w:val="auto"/>
                <w:sz w:val="20"/>
                <w:szCs w:val="20"/>
                <w:lang w:bidi="ar"/>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swiss"/>
    <w:pitch w:val="default"/>
    <w:sig w:usb0="80000287" w:usb1="280F3C52" w:usb2="00000016" w:usb3="00000000" w:csb0="0004001F" w:csb1="00000000"/>
  </w:font>
  <w:font w:name="方正书宋_GBK">
    <w:altName w:val="微软雅黑"/>
    <w:panose1 w:val="02000000000000000000"/>
    <w:charset w:val="86"/>
    <w:family w:val="auto"/>
    <w:pitch w:val="default"/>
    <w:sig w:usb0="00000000" w:usb1="00000000" w:usb2="00082016" w:usb3="00000000" w:csb0="00040001" w:csb1="00000000"/>
  </w:font>
  <w:font w:name="方正公文黑体">
    <w:altName w:val="黑体"/>
    <w:panose1 w:val="00000000000000000000"/>
    <w:charset w:val="00"/>
    <w:family w:val="auto"/>
    <w:pitch w:val="default"/>
    <w:sig w:usb0="00000000" w:usb1="00000000" w:usb2="00000000" w:usb3="00000000" w:csb0="00040001" w:csb1="00000000"/>
  </w:font>
  <w:font w:name="方正公文仿宋">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4YjQxMDE0NmY0NjkxNDJkNWMwNDdhZDAwMWYyMDYifQ=="/>
  </w:docVars>
  <w:rsids>
    <w:rsidRoot w:val="00000000"/>
    <w:rsid w:val="3EDC4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next w:val="1"/>
    <w:unhideWhenUsed/>
    <w:qFormat/>
    <w:uiPriority w:val="99"/>
    <w:pPr>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2023-07-26T02:14:17Z</dcterms:created>
  <dc:creator>Administrator</dc:creator>
  <cp:lastModifiedBy>哈里.奥弗斯特里特</cp:lastModifiedBy>
  <dcterms:modified xsi:type="dcterms:W3CDTF">2023-07-26T02:14:50Z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35894D3A801F4796A4AB9476DA009EDF_12</vt:lpwstr>
  </property>
</Properties>
</file>