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 xml:space="preserve">附件 </w:t>
      </w:r>
      <w:r>
        <w:rPr>
          <w:rFonts w:hint="default" w:ascii="Times New Roman" w:hAnsi="Times New Roman" w:eastAsia="Times New Roman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w w:val="100"/>
          <w:positio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w w:val="100"/>
          <w:position w:val="0"/>
          <w:sz w:val="44"/>
          <w:szCs w:val="44"/>
          <w:lang w:val="zh-CN" w:eastAsia="zh-CN" w:bidi="zh-CN"/>
        </w:rPr>
        <w:t>湖南省恶性肿瘤门诊放化疗定点医疗机构申请表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20" w:line="240" w:lineRule="auto"/>
        <w:ind w:left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20" w:line="240" w:lineRule="auto"/>
        <w:ind w:left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zh-CN" w:bidi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zh-CN" w:bidi="zh-CN"/>
        </w:rPr>
        <w:t>申报日期（单位盖章）：</w:t>
      </w:r>
    </w:p>
    <w:tbl>
      <w:tblPr>
        <w:tblStyle w:val="2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833"/>
        <w:gridCol w:w="1662"/>
        <w:gridCol w:w="1191"/>
        <w:gridCol w:w="1649"/>
        <w:gridCol w:w="664"/>
        <w:gridCol w:w="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医疗机构名称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医院等级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医疗机构类别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医疗机构地址</w:t>
            </w: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院负责人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联络人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联络人电话</w:t>
            </w: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申请材料</w:t>
            </w: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材料名称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是否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《医疗机构执业许可证》复印件（需单位盖章）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本院开展恶性肿瘤门诊放化疗需具备的资质及条件证明（包括管理体系、硬件条件、技术水平、恶性肿瘤门诊放化疗必需医疗设备、人才资质等）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制定本院开展恶性肿瘤门诊放化疗的管理制度（包括管理体系的设置，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职责分工，门诊治疗流程等）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制定恶性肿瘤门诊放化疗病历规范要求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制定恶性肿瘤门诊放化疗宣教制度和随访制度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建立开展恶性肿瘤门诊放化疗的实施过程和效果评价制度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建立恶性肿瘤门诊放化疗医疗质量与安全管理制度（包括临床路径管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理、合理用药管理、静脉输液管理等）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rightChars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建立恶性肿瘤门诊放化疗监督管理制度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拟申请恶性肿瘤门诊放化疗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病种</w:t>
            </w:r>
          </w:p>
        </w:tc>
        <w:tc>
          <w:tcPr>
            <w:tcW w:w="42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治疗方案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例：胃癌</w:t>
            </w:r>
          </w:p>
        </w:tc>
        <w:tc>
          <w:tcPr>
            <w:tcW w:w="42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XELOX 方案（奥沙利铂+卡培他滨）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  <w:tc>
          <w:tcPr>
            <w:tcW w:w="42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400" w:firstLineChars="200"/>
        <w:jc w:val="both"/>
        <w:textAlignment w:val="auto"/>
        <w:outlineLvl w:val="9"/>
        <w:rPr>
          <w:rFonts w:hint="default" w:ascii="Times New Roman" w:hAnsi="Times New Roman" w:eastAsia="Arial Unicode MS" w:cs="Times New Roman"/>
          <w:snapToGrid w:val="0"/>
          <w:color w:val="auto"/>
          <w:spacing w:val="0"/>
          <w:w w:val="100"/>
          <w:kern w:val="0"/>
          <w:position w:val="0"/>
          <w:sz w:val="20"/>
          <w:szCs w:val="2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40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color w:val="auto"/>
          <w:spacing w:val="0"/>
          <w:w w:val="100"/>
          <w:position w:val="0"/>
          <w:sz w:val="20"/>
        </w:rPr>
        <w:sectPr>
          <w:pgSz w:w="11910" w:h="16840"/>
          <w:pgMar w:top="1417" w:right="1417" w:bottom="1417" w:left="1417" w:header="0" w:footer="917" w:gutter="0"/>
          <w:cols w:space="720" w:num="1"/>
        </w:sectPr>
      </w:pPr>
    </w:p>
    <w:tbl>
      <w:tblPr>
        <w:tblStyle w:val="2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7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申请医疗机构意见</w:t>
            </w:r>
          </w:p>
        </w:tc>
        <w:tc>
          <w:tcPr>
            <w:tcW w:w="422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统筹区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卫生健康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部门意见</w:t>
            </w:r>
          </w:p>
        </w:tc>
        <w:tc>
          <w:tcPr>
            <w:tcW w:w="422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注：部省直医疗机构由省级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卫生健康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部门审核，其他医疗机构由市级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eastAsia="zh-CN" w:bidi="zh-CN"/>
              </w:rPr>
              <w:t>卫生健康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部门审核。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统筹区医保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部门意见</w:t>
            </w:r>
          </w:p>
        </w:tc>
        <w:tc>
          <w:tcPr>
            <w:tcW w:w="422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" w:leftChars="20" w:right="0" w:firstLine="0" w:firstLineChars="0"/>
              <w:jc w:val="both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lang w:val="zh-CN" w:bidi="zh-CN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402" w:firstLineChars="20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b/>
          <w:bCs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  <w:r>
        <w:rPr>
          <w:rFonts w:hint="default" w:ascii="方正书宋简体" w:hAnsi="方正书宋简体" w:eastAsia="方正书宋简体" w:cs="方正书宋简体"/>
          <w:b/>
          <w:bCs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  <w:t>备注：</w:t>
      </w: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  <w:t>1.申报材料附后（需加盖公章）； 2.申报病种及治疗方案可另附页。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E4252"/>
    <w:rsid w:val="43B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2022-01-26T07:00:00Z</dcterms:created>
  <dc:creator>许运琴</dc:creator>
  <cp:lastModifiedBy>许运琴</cp:lastModifiedBy>
  <dcterms:modified xsi:type="dcterms:W3CDTF">2022-01-26T07:00:54Z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50C5DAF27187475BA780D36C2E5A5016</vt:lpwstr>
  </property>
</Properties>
</file>