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hint="default" w:ascii="Times New Roman" w:hAnsi="Times New Roman" w:eastAsia="方正小标宋_GBK" w:cs="Times New Roman"/>
          <w:kern w:val="0"/>
          <w:sz w:val="44"/>
          <w:szCs w:val="44"/>
        </w:rPr>
      </w:pPr>
    </w:p>
    <w:p>
      <w:pPr>
        <w:keepNext w:val="0"/>
        <w:keepLines w:val="0"/>
        <w:pageBreakBefore w:val="0"/>
        <w:kinsoku/>
        <w:wordWrap/>
        <w:overflowPunct/>
        <w:topLinePunct w:val="0"/>
        <w:autoSpaceDE/>
        <w:autoSpaceDN/>
        <w:bidi w:val="0"/>
        <w:adjustRightInd/>
        <w:spacing w:line="560" w:lineRule="exact"/>
        <w:jc w:val="center"/>
        <w:rPr>
          <w:rFonts w:hint="eastAsia" w:ascii="Times New Roman" w:hAnsi="Times New Roman" w:eastAsia="方正小标宋_GBK" w:cs="Times New Roman"/>
          <w:kern w:val="0"/>
          <w:sz w:val="44"/>
          <w:szCs w:val="44"/>
          <w:lang w:eastAsia="zh-CN"/>
        </w:rPr>
      </w:pPr>
      <w:r>
        <w:rPr>
          <w:rFonts w:hint="default" w:ascii="Times New Roman" w:hAnsi="Times New Roman" w:eastAsia="方正小标宋_GBK" w:cs="Times New Roman"/>
          <w:kern w:val="0"/>
          <w:sz w:val="44"/>
          <w:szCs w:val="44"/>
        </w:rPr>
        <w:t>201</w:t>
      </w:r>
      <w:r>
        <w:rPr>
          <w:rFonts w:hint="default" w:ascii="Times New Roman" w:hAnsi="Times New Roman" w:eastAsia="方正小标宋_GBK" w:cs="Times New Roman"/>
          <w:kern w:val="0"/>
          <w:sz w:val="44"/>
          <w:szCs w:val="44"/>
          <w:lang w:val="en-US" w:eastAsia="zh-CN"/>
        </w:rPr>
        <w:t>9</w:t>
      </w:r>
      <w:r>
        <w:rPr>
          <w:rFonts w:hint="default" w:ascii="Times New Roman" w:hAnsi="Times New Roman" w:eastAsia="方正小标宋_GBK" w:cs="Times New Roman"/>
          <w:kern w:val="0"/>
          <w:sz w:val="44"/>
          <w:szCs w:val="44"/>
        </w:rPr>
        <w:t>年度</w:t>
      </w:r>
      <w:r>
        <w:rPr>
          <w:rFonts w:hint="eastAsia" w:ascii="Times New Roman" w:hAnsi="Times New Roman" w:eastAsia="方正小标宋_GBK" w:cs="Times New Roman"/>
          <w:kern w:val="0"/>
          <w:sz w:val="44"/>
          <w:szCs w:val="44"/>
          <w:lang w:eastAsia="zh-CN"/>
        </w:rPr>
        <w:t>常德市医疗保障局（本级）</w:t>
      </w:r>
    </w:p>
    <w:p>
      <w:pPr>
        <w:keepNext w:val="0"/>
        <w:keepLines w:val="0"/>
        <w:pageBreakBefore w:val="0"/>
        <w:kinsoku/>
        <w:wordWrap/>
        <w:overflowPunct/>
        <w:topLinePunct w:val="0"/>
        <w:autoSpaceDE/>
        <w:autoSpaceDN/>
        <w:bidi w:val="0"/>
        <w:adjustRightInd/>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整体支出绩效</w:t>
      </w:r>
      <w:r>
        <w:rPr>
          <w:rFonts w:hint="eastAsia" w:ascii="Times New Roman" w:hAnsi="Times New Roman" w:eastAsia="方正小标宋_GBK" w:cs="Times New Roman"/>
          <w:kern w:val="0"/>
          <w:sz w:val="44"/>
          <w:szCs w:val="44"/>
          <w:lang w:val="en-US" w:eastAsia="zh-CN"/>
        </w:rPr>
        <w:t>自评</w:t>
      </w:r>
      <w:r>
        <w:rPr>
          <w:rFonts w:hint="default" w:ascii="Times New Roman" w:hAnsi="Times New Roman" w:eastAsia="方正小标宋_GBK" w:cs="Times New Roman"/>
          <w:kern w:val="0"/>
          <w:sz w:val="44"/>
          <w:szCs w:val="44"/>
        </w:rPr>
        <w:t>报告</w:t>
      </w:r>
    </w:p>
    <w:p>
      <w:pPr>
        <w:keepNext w:val="0"/>
        <w:keepLines w:val="0"/>
        <w:pageBreakBefore w:val="0"/>
        <w:widowControl/>
        <w:kinsoku/>
        <w:wordWrap/>
        <w:overflowPunct/>
        <w:topLinePunct w:val="0"/>
        <w:autoSpaceDE/>
        <w:autoSpaceDN/>
        <w:bidi w:val="0"/>
        <w:adjustRightInd/>
        <w:spacing w:line="560" w:lineRule="exact"/>
        <w:rPr>
          <w:rFonts w:hint="default" w:ascii="Times New Roman" w:hAnsi="Times New Roman" w:eastAsia="仿宋_GB2312" w:cs="Times New Roman"/>
          <w:color w:val="222222"/>
          <w:kern w:val="0"/>
          <w:sz w:val="32"/>
          <w:szCs w:val="32"/>
        </w:rPr>
      </w:pP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一、部门概况</w:t>
      </w: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仿宋" w:cs="Times New Roman"/>
          <w:color w:val="222222"/>
          <w:kern w:val="0"/>
          <w:sz w:val="32"/>
          <w:szCs w:val="32"/>
        </w:rPr>
      </w:pPr>
      <w:r>
        <w:rPr>
          <w:rFonts w:hint="default" w:ascii="Times New Roman" w:hAnsi="Times New Roman" w:eastAsia="仿宋" w:cs="Times New Roman"/>
          <w:color w:val="222222"/>
          <w:kern w:val="0"/>
          <w:sz w:val="32"/>
          <w:szCs w:val="32"/>
        </w:rPr>
        <w:t>（一）机构、人员构成</w:t>
      </w:r>
    </w:p>
    <w:p>
      <w:pPr>
        <w:keepNext w:val="0"/>
        <w:keepLines w:val="0"/>
        <w:pageBreakBefore w:val="0"/>
        <w:widowControl/>
        <w:kinsoku/>
        <w:wordWrap/>
        <w:overflowPunct/>
        <w:topLinePunct w:val="0"/>
        <w:autoSpaceDE/>
        <w:autoSpaceDN/>
        <w:bidi w:val="0"/>
        <w:adjustRightInd/>
        <w:snapToGrid/>
        <w:spacing w:beforeLines="0" w:afterLines="0" w:line="560" w:lineRule="exact"/>
        <w:ind w:left="0" w:leftChars="0"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 w:eastAsia="仿宋_GB2312" w:cs="Helvetica"/>
          <w:color w:val="auto"/>
          <w:kern w:val="0"/>
          <w:sz w:val="32"/>
          <w:szCs w:val="32"/>
          <w:lang w:val="en-US" w:eastAsia="zh-CN"/>
        </w:rPr>
        <w:t>1.</w:t>
      </w:r>
      <w:r>
        <w:rPr>
          <w:rFonts w:hint="eastAsia" w:ascii="仿宋_GB2312" w:hAnsi="仿宋" w:eastAsia="仿宋_GB2312" w:cs="Helvetica"/>
          <w:color w:val="auto"/>
          <w:kern w:val="0"/>
          <w:sz w:val="32"/>
          <w:szCs w:val="32"/>
        </w:rPr>
        <w:t>市医保局设下列内设机构（正科级）：</w:t>
      </w:r>
      <w:r>
        <w:rPr>
          <w:rFonts w:hint="eastAsia" w:ascii="仿宋_GB2312" w:hAnsi="仿宋_GB2312" w:eastAsia="仿宋_GB2312" w:cs="仿宋_GB2312"/>
          <w:color w:val="auto"/>
          <w:kern w:val="0"/>
          <w:sz w:val="32"/>
          <w:szCs w:val="32"/>
        </w:rPr>
        <w:t>办公室</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规划财务和法规科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待遇保障和医药服务管理科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医药价格和招标采购科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基金监督管理科。</w:t>
      </w:r>
    </w:p>
    <w:p>
      <w:pPr>
        <w:keepNext w:val="0"/>
        <w:keepLines w:val="0"/>
        <w:pageBreakBefore w:val="0"/>
        <w:widowControl/>
        <w:kinsoku/>
        <w:wordWrap/>
        <w:overflowPunct/>
        <w:topLinePunct w:val="0"/>
        <w:autoSpaceDE/>
        <w:autoSpaceDN/>
        <w:bidi w:val="0"/>
        <w:adjustRightInd/>
        <w:spacing w:line="560" w:lineRule="exact"/>
        <w:ind w:firstLine="64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机关党委。负责机关和直属单位的党群、人事工作。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480" w:leftChars="0" w:right="0" w:rightChars="0" w:firstLine="316" w:firstLineChars="100"/>
        <w:jc w:val="left"/>
        <w:textAlignment w:val="auto"/>
        <w:outlineLvl w:val="9"/>
        <w:rPr>
          <w:rFonts w:hint="eastAsia" w:ascii="仿宋" w:hAnsi="仿宋" w:eastAsia="仿宋"/>
          <w:sz w:val="32"/>
          <w:lang w:val="en-US" w:eastAsia="zh-CN"/>
        </w:rPr>
      </w:pPr>
      <w:r>
        <w:rPr>
          <w:rFonts w:hint="eastAsia" w:ascii="仿宋_GB2312" w:hAnsi="仿宋" w:eastAsia="仿宋_GB2312"/>
          <w:color w:val="auto"/>
          <w:sz w:val="32"/>
          <w:szCs w:val="32"/>
          <w:lang w:val="en-US" w:eastAsia="zh-CN"/>
        </w:rPr>
        <w:t>2.</w:t>
      </w:r>
      <w:r>
        <w:rPr>
          <w:rFonts w:hint="eastAsia" w:ascii="仿宋" w:hAnsi="仿宋" w:eastAsia="仿宋"/>
          <w:sz w:val="32"/>
          <w:lang w:val="en-US"/>
        </w:rPr>
        <w:t>人员情况</w:t>
      </w:r>
      <w:r>
        <w:rPr>
          <w:rFonts w:hint="eastAsia" w:ascii="仿宋" w:hAnsi="仿宋" w:eastAsia="仿宋"/>
          <w:sz w:val="32"/>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0" w:leftChars="0" w:right="0" w:rightChars="0" w:firstLine="632" w:firstLineChars="200"/>
        <w:jc w:val="left"/>
        <w:textAlignment w:val="auto"/>
        <w:outlineLvl w:val="9"/>
        <w:rPr>
          <w:rFonts w:hint="default"/>
          <w:lang w:val="en-US"/>
        </w:rPr>
      </w:pPr>
      <w:r>
        <w:rPr>
          <w:rFonts w:hint="eastAsia" w:ascii="仿宋_GB2312" w:hAnsi="仿宋" w:eastAsia="仿宋_GB2312" w:cs="Helvetica"/>
          <w:color w:val="auto"/>
          <w:kern w:val="0"/>
          <w:sz w:val="32"/>
          <w:szCs w:val="32"/>
        </w:rPr>
        <w:t>市医保局机关行政编制</w:t>
      </w:r>
      <w:r>
        <w:rPr>
          <w:rFonts w:hint="eastAsia" w:ascii="仿宋_GB2312" w:hAnsi="仿宋" w:eastAsia="仿宋_GB2312" w:cs="Helvetica"/>
          <w:color w:val="auto"/>
          <w:kern w:val="0"/>
          <w:sz w:val="32"/>
          <w:szCs w:val="32"/>
          <w:lang w:val="en-US" w:eastAsia="zh-CN"/>
        </w:rPr>
        <w:t>15</w:t>
      </w:r>
      <w:r>
        <w:rPr>
          <w:rFonts w:hint="eastAsia" w:ascii="仿宋_GB2312" w:hAnsi="仿宋" w:eastAsia="仿宋_GB2312" w:cs="Helvetica"/>
          <w:color w:val="auto"/>
          <w:kern w:val="0"/>
          <w:sz w:val="32"/>
          <w:szCs w:val="32"/>
        </w:rPr>
        <w:t>名。设局长1名，副局长2名；正</w:t>
      </w:r>
      <w:r>
        <w:rPr>
          <w:rFonts w:hint="eastAsia" w:ascii="仿宋_GB2312" w:hAnsi="仿宋" w:eastAsia="仿宋_GB2312" w:cs="Helvetica"/>
          <w:color w:val="auto"/>
          <w:kern w:val="0"/>
          <w:sz w:val="32"/>
          <w:szCs w:val="32"/>
          <w:lang w:eastAsia="zh-CN"/>
        </w:rPr>
        <w:t>副</w:t>
      </w:r>
      <w:r>
        <w:rPr>
          <w:rFonts w:hint="eastAsia" w:ascii="仿宋_GB2312" w:hAnsi="仿宋" w:eastAsia="仿宋_GB2312" w:cs="Helvetica"/>
          <w:color w:val="auto"/>
          <w:kern w:val="0"/>
          <w:sz w:val="32"/>
          <w:szCs w:val="32"/>
        </w:rPr>
        <w:t>科级领导职数</w:t>
      </w:r>
      <w:r>
        <w:rPr>
          <w:rFonts w:hint="eastAsia" w:ascii="仿宋_GB2312" w:hAnsi="仿宋" w:eastAsia="仿宋_GB2312" w:cs="Helvetica"/>
          <w:color w:val="auto"/>
          <w:kern w:val="0"/>
          <w:sz w:val="32"/>
          <w:szCs w:val="32"/>
          <w:lang w:val="en-US" w:eastAsia="zh-CN"/>
        </w:rPr>
        <w:t>6</w:t>
      </w:r>
      <w:r>
        <w:rPr>
          <w:rFonts w:hint="eastAsia" w:ascii="仿宋_GB2312" w:hAnsi="仿宋" w:eastAsia="仿宋_GB2312" w:cs="Helvetica"/>
          <w:color w:val="auto"/>
          <w:kern w:val="0"/>
          <w:sz w:val="32"/>
          <w:szCs w:val="32"/>
        </w:rPr>
        <w:t>名</w:t>
      </w:r>
      <w:r>
        <w:rPr>
          <w:rFonts w:hint="eastAsia" w:ascii="仿宋_GB2312" w:hAnsi="仿宋" w:eastAsia="仿宋_GB2312" w:cs="Helvetica"/>
          <w:color w:val="auto"/>
          <w:kern w:val="0"/>
          <w:sz w:val="32"/>
          <w:szCs w:val="32"/>
          <w:lang w:eastAsia="zh-CN"/>
        </w:rPr>
        <w:t>，含机关党委专职副书记</w:t>
      </w:r>
      <w:r>
        <w:rPr>
          <w:rFonts w:hint="eastAsia" w:ascii="仿宋_GB2312" w:hAnsi="仿宋" w:eastAsia="仿宋_GB2312" w:cs="Helvetica"/>
          <w:color w:val="auto"/>
          <w:kern w:val="0"/>
          <w:sz w:val="32"/>
          <w:szCs w:val="32"/>
          <w:lang w:val="en-US" w:eastAsia="zh-CN"/>
        </w:rPr>
        <w:t>1名</w:t>
      </w:r>
      <w:r>
        <w:rPr>
          <w:rFonts w:hint="eastAsia" w:ascii="仿宋_GB2312" w:hAnsi="仿宋" w:eastAsia="仿宋_GB2312" w:cs="Helvetica"/>
          <w:color w:val="auto"/>
          <w:kern w:val="0"/>
          <w:sz w:val="32"/>
          <w:szCs w:val="32"/>
        </w:rPr>
        <w:t>。</w:t>
      </w:r>
    </w:p>
    <w:p>
      <w:pPr>
        <w:keepNext w:val="0"/>
        <w:keepLines w:val="0"/>
        <w:pageBreakBefore w:val="0"/>
        <w:widowControl/>
        <w:numPr>
          <w:ilvl w:val="0"/>
          <w:numId w:val="1"/>
        </w:numPr>
        <w:kinsoku/>
        <w:wordWrap/>
        <w:overflowPunct/>
        <w:topLinePunct w:val="0"/>
        <w:autoSpaceDE/>
        <w:autoSpaceDN/>
        <w:bidi w:val="0"/>
        <w:adjustRightInd/>
        <w:spacing w:line="560" w:lineRule="exact"/>
        <w:ind w:firstLine="640"/>
        <w:rPr>
          <w:rFonts w:hint="default" w:ascii="Times New Roman" w:hAnsi="Times New Roman" w:eastAsia="仿宋" w:cs="Times New Roman"/>
          <w:color w:val="222222"/>
          <w:kern w:val="0"/>
          <w:sz w:val="32"/>
          <w:szCs w:val="32"/>
        </w:rPr>
      </w:pPr>
      <w:r>
        <w:rPr>
          <w:rFonts w:hint="default" w:ascii="Times New Roman" w:hAnsi="Times New Roman" w:eastAsia="仿宋" w:cs="Times New Roman"/>
          <w:color w:val="222222"/>
          <w:kern w:val="0"/>
          <w:sz w:val="32"/>
          <w:szCs w:val="32"/>
        </w:rPr>
        <w:t>单位主要职责</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1</w:t>
      </w:r>
      <w:r>
        <w:rPr>
          <w:rFonts w:hint="eastAsia" w:ascii="仿宋_GB2312" w:hAnsi="仿宋" w:eastAsia="仿宋_GB2312" w:cs="Helvetica"/>
          <w:color w:val="auto"/>
          <w:kern w:val="0"/>
          <w:sz w:val="32"/>
          <w:szCs w:val="32"/>
        </w:rPr>
        <w:t>）拟订全市医疗保险、生育保险、医疗救助等医疗保障制度的地方性政策、规划、标准并组织实施。</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2</w:t>
      </w:r>
      <w:r>
        <w:rPr>
          <w:rFonts w:hint="eastAsia" w:ascii="仿宋_GB2312" w:hAnsi="仿宋" w:eastAsia="仿宋_GB2312" w:cs="Helvetica"/>
          <w:color w:val="auto"/>
          <w:kern w:val="0"/>
          <w:sz w:val="32"/>
          <w:szCs w:val="32"/>
        </w:rPr>
        <w:t>）组织制定并实施全市医疗保障基金监督管理办法，监督管理</w:t>
      </w:r>
      <w:r>
        <w:rPr>
          <w:rFonts w:hint="eastAsia" w:ascii="仿宋_GB2312" w:hAnsi="仿宋" w:eastAsia="仿宋_GB2312" w:cs="Helvetica"/>
          <w:color w:val="auto"/>
          <w:kern w:val="0"/>
          <w:sz w:val="32"/>
          <w:szCs w:val="32"/>
          <w:lang w:eastAsia="zh-CN"/>
        </w:rPr>
        <w:t>相关</w:t>
      </w:r>
      <w:r>
        <w:rPr>
          <w:rFonts w:hint="eastAsia" w:ascii="仿宋_GB2312" w:hAnsi="仿宋" w:eastAsia="仿宋_GB2312" w:cs="Helvetica"/>
          <w:color w:val="auto"/>
          <w:kern w:val="0"/>
          <w:sz w:val="32"/>
          <w:szCs w:val="32"/>
        </w:rPr>
        <w:t>医疗保障基金,建立健全医疗保障基金安全防控机制，推进医疗保障基金支付方式改革。</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3</w:t>
      </w:r>
      <w:r>
        <w:rPr>
          <w:rFonts w:hint="eastAsia" w:ascii="仿宋_GB2312" w:hAnsi="仿宋" w:eastAsia="仿宋_GB2312" w:cs="Helvetica"/>
          <w:color w:val="auto"/>
          <w:kern w:val="0"/>
          <w:sz w:val="32"/>
          <w:szCs w:val="32"/>
        </w:rPr>
        <w:t>）组织制定全市医疗保障筹资和待遇政策，完善动态调整和区域调剂平衡机制，统筹城乡医疗保障待遇标准，建立健全与筹资水平相适应的待遇调整机制，组织并实施长期护理保险制度改革。</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lang w:eastAsia="zh-CN"/>
        </w:rPr>
        <w:t>（</w:t>
      </w:r>
      <w:r>
        <w:rPr>
          <w:rFonts w:hint="eastAsia" w:ascii="仿宋_GB2312" w:hAnsi="仿宋" w:eastAsia="仿宋_GB2312" w:cs="Helvetica"/>
          <w:color w:val="auto"/>
          <w:kern w:val="0"/>
          <w:sz w:val="32"/>
          <w:szCs w:val="32"/>
          <w:lang w:val="en-US" w:eastAsia="zh-CN"/>
        </w:rPr>
        <w:t>4</w:t>
      </w:r>
      <w:r>
        <w:rPr>
          <w:rFonts w:hint="eastAsia" w:ascii="仿宋_GB2312" w:hAnsi="仿宋" w:eastAsia="仿宋_GB2312" w:cs="Helvetica"/>
          <w:color w:val="auto"/>
          <w:kern w:val="0"/>
          <w:sz w:val="32"/>
          <w:szCs w:val="32"/>
          <w:lang w:eastAsia="zh-CN"/>
        </w:rPr>
        <w:t>）</w:t>
      </w:r>
      <w:r>
        <w:rPr>
          <w:rFonts w:hint="eastAsia" w:ascii="仿宋_GB2312" w:hAnsi="仿宋" w:eastAsia="仿宋_GB2312" w:cs="Helvetica"/>
          <w:color w:val="auto"/>
          <w:kern w:val="0"/>
          <w:sz w:val="32"/>
          <w:szCs w:val="32"/>
        </w:rPr>
        <w:t>根据上级部门药品</w:t>
      </w:r>
      <w:r>
        <w:rPr>
          <w:rFonts w:hint="eastAsia" w:ascii="仿宋_GB2312" w:hAnsi="仿宋" w:eastAsia="仿宋_GB2312"/>
          <w:color w:val="auto"/>
          <w:sz w:val="32"/>
          <w:szCs w:val="32"/>
        </w:rPr>
        <w:t>、医用耗材价格和医疗服务项目、医疗服务设施等医保目录和支付标准，进行系统维护并</w:t>
      </w:r>
      <w:r>
        <w:rPr>
          <w:rFonts w:hint="eastAsia" w:ascii="仿宋_GB2312" w:hAnsi="仿宋" w:eastAsia="仿宋_GB2312" w:cs="Helvetica"/>
          <w:color w:val="auto"/>
          <w:kern w:val="0"/>
          <w:sz w:val="32"/>
          <w:szCs w:val="32"/>
        </w:rPr>
        <w:t>组织实施</w:t>
      </w:r>
      <w:r>
        <w:rPr>
          <w:rFonts w:hint="eastAsia" w:ascii="仿宋_GB2312" w:hAnsi="仿宋" w:eastAsia="仿宋_GB2312"/>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5</w:t>
      </w:r>
      <w:r>
        <w:rPr>
          <w:rFonts w:hint="eastAsia" w:ascii="仿宋_GB2312" w:hAnsi="仿宋" w:eastAsia="仿宋_GB2312" w:cs="Helvetica"/>
          <w:color w:val="auto"/>
          <w:kern w:val="0"/>
          <w:sz w:val="32"/>
          <w:szCs w:val="32"/>
        </w:rPr>
        <w:t>）</w:t>
      </w:r>
      <w:r>
        <w:rPr>
          <w:rFonts w:hint="eastAsia" w:ascii="仿宋_GB2312" w:hAnsi="仿宋" w:eastAsia="仿宋_GB2312"/>
          <w:color w:val="auto"/>
          <w:sz w:val="32"/>
          <w:szCs w:val="32"/>
        </w:rPr>
        <w:t>根据上级部门药品、医用耗材价格和医疗服务项目、医疗服务设施收费等政策，建立医保支付医药服务价格合理确定和动态调整机制。</w:t>
      </w:r>
    </w:p>
    <w:p>
      <w:pPr>
        <w:keepNext w:val="0"/>
        <w:keepLines w:val="0"/>
        <w:pageBreakBefore w:val="0"/>
        <w:widowControl/>
        <w:kinsoku/>
        <w:wordWrap/>
        <w:overflowPunct/>
        <w:topLinePunct w:val="0"/>
        <w:autoSpaceDE/>
        <w:autoSpaceDN/>
        <w:bidi w:val="0"/>
        <w:adjustRightInd/>
        <w:snapToGrid/>
        <w:spacing w:beforeLines="0" w:afterLines="0" w:line="560" w:lineRule="exact"/>
        <w:ind w:right="0" w:rightChars="0" w:firstLine="632"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6</w:t>
      </w:r>
      <w:r>
        <w:rPr>
          <w:rFonts w:hint="eastAsia" w:ascii="仿宋_GB2312" w:hAnsi="仿宋" w:eastAsia="仿宋_GB2312" w:cs="Helvetica"/>
          <w:color w:val="auto"/>
          <w:kern w:val="0"/>
          <w:sz w:val="32"/>
          <w:szCs w:val="32"/>
        </w:rPr>
        <w:t>）</w:t>
      </w:r>
      <w:r>
        <w:rPr>
          <w:rFonts w:hint="eastAsia" w:ascii="仿宋_GB2312" w:hAnsi="仿宋" w:eastAsia="仿宋_GB2312"/>
          <w:color w:val="auto"/>
          <w:sz w:val="32"/>
          <w:szCs w:val="32"/>
        </w:rPr>
        <w:t>执行国家和省药品、医用耗材的招标采购政策并监督实施。</w:t>
      </w:r>
    </w:p>
    <w:p>
      <w:pPr>
        <w:keepNext w:val="0"/>
        <w:keepLines w:val="0"/>
        <w:pageBreakBefore w:val="0"/>
        <w:widowControl/>
        <w:kinsoku/>
        <w:wordWrap/>
        <w:overflowPunct/>
        <w:topLinePunct w:val="0"/>
        <w:autoSpaceDE/>
        <w:autoSpaceDN/>
        <w:bidi w:val="0"/>
        <w:adjustRightInd/>
        <w:snapToGrid/>
        <w:spacing w:beforeLines="0" w:afterLines="0" w:line="560" w:lineRule="exact"/>
        <w:ind w:right="0" w:rightChars="0" w:firstLine="632" w:firstLineChars="200"/>
        <w:textAlignment w:val="auto"/>
        <w:outlineLvl w:val="9"/>
        <w:rPr>
          <w:rFonts w:hint="eastAsia" w:ascii="仿宋_GB2312" w:hAnsi="仿宋" w:eastAsia="仿宋_GB2312" w:cs="Helvetica"/>
          <w:color w:val="auto"/>
          <w:kern w:val="0"/>
          <w:sz w:val="32"/>
          <w:szCs w:val="32"/>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7</w:t>
      </w:r>
      <w:r>
        <w:rPr>
          <w:rFonts w:hint="eastAsia" w:ascii="仿宋_GB2312" w:hAnsi="仿宋" w:eastAsia="仿宋_GB2312" w:cs="Helvetica"/>
          <w:color w:val="auto"/>
          <w:kern w:val="0"/>
          <w:sz w:val="32"/>
          <w:szCs w:val="32"/>
        </w:rPr>
        <w:t>）制定全市定点医药机构协议和支付管理办法并组织实施，建立健全医疗保障信用评价体系和信息披露制度，监督管理纳入医保范围内的医疗服务行为和医疗费用，依法查处医疗保障领域违法违规行为。</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eastAsia" w:ascii="仿宋_GB2312" w:hAnsi="仿宋" w:eastAsia="仿宋_GB2312" w:cs="Helvetica"/>
          <w:color w:val="auto"/>
          <w:kern w:val="0"/>
          <w:sz w:val="32"/>
          <w:szCs w:val="32"/>
          <w:lang w:eastAsia="zh-CN"/>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8</w:t>
      </w:r>
      <w:r>
        <w:rPr>
          <w:rFonts w:hint="eastAsia" w:ascii="仿宋_GB2312" w:hAnsi="仿宋" w:eastAsia="仿宋_GB2312" w:cs="Helvetica"/>
          <w:color w:val="auto"/>
          <w:kern w:val="0"/>
          <w:sz w:val="32"/>
          <w:szCs w:val="32"/>
        </w:rPr>
        <w:t>）负责全市医疗保障经办管理、公共服务体系和信息化建设</w:t>
      </w:r>
      <w:r>
        <w:rPr>
          <w:rFonts w:hint="eastAsia" w:ascii="仿宋_GB2312" w:hAnsi="仿宋" w:eastAsia="仿宋_GB2312" w:cs="Helvetica"/>
          <w:color w:val="auto"/>
          <w:kern w:val="0"/>
          <w:sz w:val="32"/>
          <w:szCs w:val="32"/>
          <w:lang w:eastAsia="zh-CN"/>
        </w:rPr>
        <w:t>。</w:t>
      </w:r>
      <w:r>
        <w:rPr>
          <w:rFonts w:hint="eastAsia" w:ascii="仿宋_GB2312" w:hAnsi="仿宋" w:eastAsia="仿宋_GB2312" w:cs="Helvetica"/>
          <w:color w:val="auto"/>
          <w:kern w:val="0"/>
          <w:sz w:val="32"/>
          <w:szCs w:val="32"/>
        </w:rPr>
        <w:t>指导和监督全市医疗保险、生育保险、医疗救助等医疗保障经办业务</w:t>
      </w:r>
      <w:r>
        <w:rPr>
          <w:rFonts w:hint="eastAsia" w:ascii="仿宋_GB2312" w:hAnsi="仿宋" w:eastAsia="仿宋_GB2312" w:cs="Helvetica"/>
          <w:color w:val="auto"/>
          <w:kern w:val="0"/>
          <w:sz w:val="32"/>
          <w:szCs w:val="32"/>
          <w:lang w:eastAsia="zh-CN"/>
        </w:rPr>
        <w:t>工作</w:t>
      </w:r>
      <w:r>
        <w:rPr>
          <w:rFonts w:hint="eastAsia" w:ascii="仿宋_GB2312" w:hAnsi="仿宋" w:eastAsia="仿宋_GB2312" w:cs="Helvetica"/>
          <w:color w:val="auto"/>
          <w:kern w:val="0"/>
          <w:sz w:val="32"/>
          <w:szCs w:val="32"/>
        </w:rPr>
        <w:t>。组织制定和完善异地就医管理和费用结算政策</w:t>
      </w:r>
      <w:r>
        <w:rPr>
          <w:rFonts w:hint="eastAsia" w:ascii="仿宋_GB2312" w:hAnsi="仿宋" w:eastAsia="仿宋_GB2312" w:cs="Helvetica"/>
          <w:color w:val="auto"/>
          <w:kern w:val="0"/>
          <w:sz w:val="32"/>
          <w:szCs w:val="32"/>
          <w:lang w:eastAsia="zh-CN"/>
        </w:rPr>
        <w:t>。</w:t>
      </w:r>
      <w:r>
        <w:rPr>
          <w:rFonts w:hint="eastAsia" w:ascii="仿宋_GB2312" w:hAnsi="仿宋" w:eastAsia="仿宋_GB2312" w:cs="Helvetica"/>
          <w:color w:val="auto"/>
          <w:kern w:val="0"/>
          <w:sz w:val="32"/>
          <w:szCs w:val="32"/>
        </w:rPr>
        <w:t>建立健全医疗保障关系转移接续制度。</w:t>
      </w:r>
      <w:r>
        <w:rPr>
          <w:rFonts w:hint="eastAsia" w:ascii="仿宋_GB2312" w:hAnsi="仿宋" w:eastAsia="仿宋_GB2312" w:cs="Helvetica"/>
          <w:color w:val="auto"/>
          <w:kern w:val="0"/>
          <w:sz w:val="32"/>
          <w:szCs w:val="32"/>
          <w:lang w:eastAsia="zh-CN"/>
        </w:rPr>
        <w:t>开展医疗保障领域国内外合作交流。</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right="0" w:rightChars="0" w:firstLine="632" w:firstLineChars="200"/>
        <w:jc w:val="left"/>
        <w:textAlignment w:val="auto"/>
        <w:outlineLvl w:val="9"/>
        <w:rPr>
          <w:rFonts w:hint="default" w:ascii="Times New Roman" w:hAnsi="Times New Roman" w:eastAsia="仿宋" w:cs="Times New Roman"/>
          <w:color w:val="222222"/>
          <w:kern w:val="0"/>
          <w:sz w:val="32"/>
          <w:szCs w:val="32"/>
          <w:lang w:val="en-US" w:eastAsia="zh-CN"/>
        </w:rPr>
      </w:pPr>
      <w:r>
        <w:rPr>
          <w:rFonts w:hint="eastAsia" w:ascii="仿宋_GB2312" w:hAnsi="仿宋" w:eastAsia="仿宋_GB2312" w:cs="Helvetica"/>
          <w:color w:val="auto"/>
          <w:kern w:val="0"/>
          <w:sz w:val="32"/>
          <w:szCs w:val="32"/>
        </w:rPr>
        <w:t>（</w:t>
      </w:r>
      <w:r>
        <w:rPr>
          <w:rFonts w:hint="eastAsia" w:ascii="仿宋_GB2312" w:hAnsi="仿宋" w:cs="Helvetica"/>
          <w:color w:val="auto"/>
          <w:kern w:val="0"/>
          <w:sz w:val="32"/>
          <w:szCs w:val="32"/>
          <w:lang w:val="en-US" w:eastAsia="zh-CN"/>
        </w:rPr>
        <w:t>9</w:t>
      </w:r>
      <w:r>
        <w:rPr>
          <w:rFonts w:hint="eastAsia" w:ascii="仿宋_GB2312" w:hAnsi="仿宋" w:eastAsia="仿宋_GB2312" w:cs="Helvetica"/>
          <w:color w:val="auto"/>
          <w:kern w:val="0"/>
          <w:sz w:val="32"/>
          <w:szCs w:val="32"/>
        </w:rPr>
        <w:t>）完成市委、市政府和国家、省医疗保障局交办的其他任务。</w:t>
      </w: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二、部门财务情况</w:t>
      </w: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仿宋" w:cs="Times New Roman"/>
          <w:color w:val="222222"/>
          <w:kern w:val="0"/>
          <w:sz w:val="32"/>
          <w:szCs w:val="32"/>
        </w:rPr>
      </w:pPr>
      <w:r>
        <w:rPr>
          <w:rFonts w:hint="default" w:ascii="Times New Roman" w:hAnsi="Times New Roman" w:eastAsia="仿宋" w:cs="Times New Roman"/>
          <w:color w:val="222222"/>
          <w:kern w:val="0"/>
          <w:sz w:val="32"/>
          <w:szCs w:val="32"/>
        </w:rPr>
        <w:t>（一）部门整体支出情况</w:t>
      </w:r>
    </w:p>
    <w:p>
      <w:pPr>
        <w:keepNext w:val="0"/>
        <w:keepLines w:val="0"/>
        <w:pageBreakBefore w:val="0"/>
        <w:kinsoku/>
        <w:wordWrap/>
        <w:overflowPunct/>
        <w:topLinePunct w:val="0"/>
        <w:autoSpaceDE/>
        <w:autoSpaceDN/>
        <w:bidi w:val="0"/>
        <w:adjustRightInd/>
        <w:spacing w:beforeLines="0" w:afterLines="0" w:line="560" w:lineRule="exact"/>
        <w:ind w:firstLine="640"/>
        <w:rPr>
          <w:rFonts w:hint="eastAsia" w:eastAsia="仿宋_GB2312"/>
          <w:lang w:val="en-US" w:eastAsia="zh-CN"/>
        </w:rPr>
      </w:pPr>
      <w:r>
        <w:rPr>
          <w:rFonts w:hint="eastAsia" w:ascii="仿宋_GB2312" w:hAnsi="仿宋_GB2312" w:eastAsia="仿宋_GB2312" w:cs="仿宋_GB2312"/>
          <w:sz w:val="32"/>
          <w:szCs w:val="32"/>
          <w:lang w:val="en-US"/>
        </w:rPr>
        <w:t>2019年，本</w:t>
      </w:r>
      <w:r>
        <w:rPr>
          <w:rFonts w:hint="eastAsia" w:ascii="仿宋_GB2312" w:hAnsi="仿宋_GB2312" w:eastAsia="仿宋_GB2312" w:cs="仿宋_GB2312"/>
          <w:sz w:val="32"/>
          <w:szCs w:val="32"/>
          <w:lang w:val="en-US" w:eastAsia="zh-CN"/>
        </w:rPr>
        <w:t>单位整体</w:t>
      </w:r>
      <w:r>
        <w:rPr>
          <w:rFonts w:hint="eastAsia" w:ascii="仿宋_GB2312" w:hAnsi="仿宋_GB2312" w:eastAsia="仿宋_GB2312" w:cs="仿宋_GB2312"/>
          <w:sz w:val="32"/>
          <w:szCs w:val="32"/>
          <w:lang w:val="en-US"/>
        </w:rPr>
        <w:t>支出</w:t>
      </w:r>
      <w:r>
        <w:rPr>
          <w:rFonts w:hint="eastAsia" w:ascii="仿宋_GB2312" w:hAnsi="仿宋_GB2312" w:eastAsia="仿宋_GB2312" w:cs="仿宋_GB2312"/>
          <w:sz w:val="32"/>
          <w:szCs w:val="32"/>
          <w:lang w:val="en-US" w:eastAsia="zh-CN"/>
        </w:rPr>
        <w:t>226</w:t>
      </w:r>
      <w:r>
        <w:rPr>
          <w:rFonts w:hint="eastAsia" w:ascii="仿宋_GB2312" w:hAnsi="仿宋_GB2312" w:cs="仿宋_GB2312"/>
          <w:sz w:val="32"/>
          <w:szCs w:val="32"/>
          <w:lang w:val="en-US" w:eastAsia="zh-CN"/>
        </w:rPr>
        <w:t>.86万</w:t>
      </w:r>
      <w:r>
        <w:rPr>
          <w:rFonts w:hint="eastAsia" w:ascii="仿宋_GB2312" w:hAnsi="仿宋_GB2312" w:eastAsia="仿宋_GB2312" w:cs="仿宋_GB2312"/>
          <w:sz w:val="32"/>
          <w:szCs w:val="32"/>
          <w:lang w:val="en-US"/>
        </w:rPr>
        <w:t>元，其中：基本</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lang w:val="en-US" w:eastAsia="zh-CN"/>
        </w:rPr>
        <w:t>151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86</w:t>
      </w:r>
      <w:r>
        <w:rPr>
          <w:rFonts w:hint="eastAsia" w:ascii="仿宋_GB2312" w:hAnsi="仿宋_GB2312" w:cs="仿宋_GB2312"/>
          <w:sz w:val="32"/>
          <w:szCs w:val="32"/>
          <w:lang w:val="en-US" w:eastAsia="zh-CN"/>
        </w:rPr>
        <w:t>万</w:t>
      </w:r>
      <w:r>
        <w:rPr>
          <w:rFonts w:hint="eastAsia" w:ascii="仿宋_GB2312" w:hAnsi="仿宋_GB2312" w:eastAsia="仿宋_GB2312" w:cs="仿宋_GB2312"/>
          <w:sz w:val="32"/>
          <w:szCs w:val="32"/>
          <w:lang w:val="en-US"/>
        </w:rPr>
        <w:t>元，项目支出</w:t>
      </w:r>
      <w:r>
        <w:rPr>
          <w:rFonts w:hint="eastAsia" w:ascii="仿宋_GB2312" w:hAnsi="仿宋_GB2312" w:eastAsia="仿宋_GB2312" w:cs="仿宋_GB2312"/>
          <w:sz w:val="32"/>
          <w:szCs w:val="32"/>
          <w:lang w:val="en-US" w:eastAsia="zh-CN"/>
        </w:rPr>
        <w:t>75</w:t>
      </w:r>
      <w:r>
        <w:rPr>
          <w:rFonts w:hint="eastAsia" w:ascii="仿宋_GB2312" w:hAnsi="仿宋_GB2312" w:cs="仿宋_GB2312"/>
          <w:sz w:val="32"/>
          <w:szCs w:val="32"/>
          <w:lang w:val="en-US" w:eastAsia="zh-CN"/>
        </w:rPr>
        <w:t>万</w:t>
      </w:r>
      <w:r>
        <w:rPr>
          <w:rFonts w:hint="eastAsia" w:ascii="仿宋_GB2312" w:hAnsi="仿宋_GB2312" w:eastAsia="仿宋_GB2312" w:cs="仿宋_GB2312"/>
          <w:sz w:val="32"/>
          <w:szCs w:val="32"/>
          <w:lang w:val="en-US"/>
        </w:rPr>
        <w:t>元</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pacing w:line="560" w:lineRule="exact"/>
        <w:ind w:left="640" w:leftChars="0"/>
        <w:rPr>
          <w:rFonts w:hint="default" w:ascii="Times New Roman" w:hAnsi="Times New Roman" w:eastAsia="仿宋" w:cs="Times New Roman"/>
          <w:color w:val="222222"/>
          <w:kern w:val="0"/>
          <w:sz w:val="32"/>
          <w:szCs w:val="32"/>
        </w:rPr>
      </w:pPr>
      <w:r>
        <w:rPr>
          <w:rFonts w:hint="eastAsia" w:ascii="Times New Roman" w:hAnsi="Times New Roman" w:eastAsia="仿宋" w:cs="Times New Roman"/>
          <w:color w:val="222222"/>
          <w:kern w:val="0"/>
          <w:sz w:val="32"/>
          <w:szCs w:val="32"/>
          <w:lang w:eastAsia="zh-CN"/>
        </w:rPr>
        <w:t>（二）</w:t>
      </w:r>
      <w:r>
        <w:rPr>
          <w:rFonts w:hint="default" w:ascii="Times New Roman" w:hAnsi="Times New Roman" w:eastAsia="仿宋" w:cs="Times New Roman"/>
          <w:color w:val="222222"/>
          <w:kern w:val="0"/>
          <w:sz w:val="32"/>
          <w:szCs w:val="32"/>
        </w:rPr>
        <w:t>部门预算收支决算情况</w:t>
      </w:r>
    </w:p>
    <w:p>
      <w:pPr>
        <w:keepNext w:val="0"/>
        <w:keepLines w:val="0"/>
        <w:pageBreakBefore w:val="0"/>
        <w:kinsoku/>
        <w:wordWrap/>
        <w:overflowPunct/>
        <w:topLinePunct w:val="0"/>
        <w:autoSpaceDE/>
        <w:autoSpaceDN/>
        <w:bidi w:val="0"/>
        <w:adjustRightInd/>
        <w:spacing w:beforeLines="0" w:afterLines="0" w:line="560" w:lineRule="exact"/>
        <w:ind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2019年收入实际完成</w:t>
      </w:r>
      <w:r>
        <w:rPr>
          <w:rFonts w:hint="eastAsia" w:ascii="仿宋_GB2312" w:hAnsi="仿宋_GB2312" w:eastAsia="仿宋_GB2312" w:cs="仿宋_GB2312"/>
          <w:sz w:val="32"/>
          <w:szCs w:val="32"/>
          <w:lang w:val="en-US" w:eastAsia="zh-CN"/>
        </w:rPr>
        <w:t>226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8</w:t>
      </w:r>
      <w:r>
        <w:rPr>
          <w:rFonts w:hint="eastAsia" w:ascii="仿宋_GB2312" w:hAnsi="仿宋_GB2312" w:cs="仿宋_GB2312"/>
          <w:sz w:val="32"/>
          <w:szCs w:val="32"/>
          <w:lang w:val="en-US" w:eastAsia="zh-CN"/>
        </w:rPr>
        <w:t>6万</w:t>
      </w:r>
      <w:r>
        <w:rPr>
          <w:rFonts w:hint="eastAsia" w:ascii="仿宋_GB2312" w:hAnsi="仿宋_GB2312" w:eastAsia="仿宋_GB2312" w:cs="仿宋_GB2312"/>
          <w:sz w:val="32"/>
          <w:szCs w:val="32"/>
          <w:lang w:val="en-US"/>
        </w:rPr>
        <w:t>元，比上年增</w:t>
      </w:r>
      <w:r>
        <w:rPr>
          <w:rFonts w:hint="eastAsia" w:ascii="仿宋_GB2312" w:hAnsi="仿宋_GB2312" w:eastAsia="仿宋_GB2312" w:cs="仿宋_GB2312"/>
          <w:sz w:val="32"/>
          <w:szCs w:val="32"/>
          <w:lang w:val="en-US" w:eastAsia="zh-CN"/>
        </w:rPr>
        <w:t>加_</w:t>
      </w:r>
      <w:r>
        <w:rPr>
          <w:rFonts w:hint="eastAsia" w:ascii="仿宋_GB2312" w:hAnsi="仿宋_GB2312" w:eastAsia="仿宋_GB2312" w:cs="仿宋_GB2312"/>
          <w:sz w:val="32"/>
          <w:szCs w:val="32"/>
          <w:lang w:val="en-US"/>
        </w:rPr>
        <w:t>元，增长</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rPr>
        <w:t>。主要原因是：</w:t>
      </w:r>
      <w:r>
        <w:rPr>
          <w:rFonts w:hint="eastAsia" w:ascii="仿宋_GB2312" w:hAnsi="仿宋_GB2312" w:eastAsia="仿宋_GB2312" w:cs="仿宋_GB2312"/>
          <w:sz w:val="32"/>
          <w:szCs w:val="32"/>
          <w:lang w:val="en-US" w:eastAsia="zh-CN"/>
        </w:rPr>
        <w:t>一般公共预算财政拨款收入</w:t>
      </w:r>
      <w:r>
        <w:rPr>
          <w:rFonts w:hint="eastAsia" w:ascii="仿宋_GB2312" w:hAnsi="仿宋_GB2312" w:eastAsia="仿宋_GB2312" w:cs="仿宋_GB2312"/>
          <w:sz w:val="32"/>
          <w:szCs w:val="32"/>
          <w:lang w:val="en-US"/>
        </w:rPr>
        <w:t>。其中：一般公共预算财政拨款收入完成</w:t>
      </w:r>
      <w:r>
        <w:rPr>
          <w:rFonts w:hint="eastAsia" w:ascii="仿宋_GB2312" w:hAnsi="仿宋_GB2312" w:eastAsia="仿宋_GB2312" w:cs="仿宋_GB2312"/>
          <w:sz w:val="32"/>
          <w:szCs w:val="32"/>
          <w:lang w:val="en-US" w:eastAsia="zh-CN"/>
        </w:rPr>
        <w:t>226</w:t>
      </w:r>
      <w:r>
        <w:rPr>
          <w:rFonts w:hint="eastAsia" w:ascii="仿宋_GB2312" w:hAnsi="仿宋_GB2312" w:cs="仿宋_GB2312"/>
          <w:sz w:val="32"/>
          <w:szCs w:val="32"/>
          <w:lang w:val="en-US" w:eastAsia="zh-CN"/>
        </w:rPr>
        <w:t>.86万</w:t>
      </w:r>
      <w:r>
        <w:rPr>
          <w:rFonts w:hint="eastAsia" w:ascii="仿宋_GB2312" w:hAnsi="仿宋_GB2312" w:eastAsia="仿宋_GB2312" w:cs="仿宋_GB2312"/>
          <w:sz w:val="32"/>
          <w:szCs w:val="32"/>
          <w:lang w:val="en-US"/>
        </w:rPr>
        <w:t>元，比上年</w:t>
      </w:r>
      <w:r>
        <w:rPr>
          <w:rFonts w:hint="eastAsia" w:ascii="仿宋_GB2312" w:hAnsi="仿宋_GB2312" w:eastAsia="仿宋_GB2312" w:cs="仿宋_GB2312"/>
          <w:sz w:val="32"/>
          <w:szCs w:val="32"/>
          <w:lang w:val="en-US" w:eastAsia="zh-CN"/>
        </w:rPr>
        <w:t>增加_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rPr>
        <w:t>；政府性基金财政拨款收入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上级补助收入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事业收入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经营收入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附属单位上缴收入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其他收入</w:t>
      </w:r>
      <w:r>
        <w:rPr>
          <w:rFonts w:hint="eastAsia" w:ascii="仿宋_GB2312" w:hAnsi="仿宋_GB2312" w:eastAsia="仿宋_GB2312" w:cs="仿宋_GB2312"/>
          <w:sz w:val="32"/>
          <w:szCs w:val="32"/>
          <w:lang w:val="en-US" w:eastAsia="zh-CN"/>
        </w:rPr>
        <w:t>均</w:t>
      </w:r>
      <w:r>
        <w:rPr>
          <w:rFonts w:hint="eastAsia" w:ascii="仿宋_GB2312" w:hAnsi="仿宋_GB2312" w:eastAsia="仿宋_GB2312" w:cs="仿宋_GB2312"/>
          <w:sz w:val="32"/>
          <w:szCs w:val="32"/>
          <w:lang w:val="en-US"/>
        </w:rPr>
        <w:t>完成</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元，比上年</w:t>
      </w:r>
      <w:r>
        <w:rPr>
          <w:rFonts w:hint="eastAsia" w:ascii="仿宋_GB2312" w:hAnsi="仿宋_GB2312" w:eastAsia="仿宋_GB2312" w:cs="仿宋_GB2312"/>
          <w:sz w:val="32"/>
          <w:szCs w:val="32"/>
          <w:lang w:val="en-US" w:eastAsia="zh-CN"/>
        </w:rPr>
        <w:t>增加0</w:t>
      </w:r>
      <w:r>
        <w:rPr>
          <w:rFonts w:hint="eastAsia" w:ascii="仿宋_GB2312" w:hAnsi="仿宋_GB2312" w:eastAsia="仿宋_GB2312" w:cs="仿宋_GB2312"/>
          <w:sz w:val="32"/>
          <w:szCs w:val="32"/>
          <w:lang w:val="en-US"/>
        </w:rPr>
        <w:t>元，增长</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zh-CN"/>
        </w:rPr>
        <w:t>%；无变化的原因为：以上项目均无收入。</w:t>
      </w:r>
    </w:p>
    <w:p>
      <w:pPr>
        <w:keepNext w:val="0"/>
        <w:keepLines w:val="0"/>
        <w:pageBreakBefore w:val="0"/>
        <w:kinsoku/>
        <w:wordWrap/>
        <w:overflowPunct/>
        <w:topLinePunct w:val="0"/>
        <w:autoSpaceDE/>
        <w:autoSpaceDN/>
        <w:bidi w:val="0"/>
        <w:adjustRightInd/>
        <w:spacing w:beforeLines="0" w:afterLines="0" w:line="560" w:lineRule="exact"/>
        <w:ind w:firstLine="643"/>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rPr>
        <w:t>2019年，本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rPr>
        <w:t>支出</w:t>
      </w:r>
      <w:r>
        <w:rPr>
          <w:rFonts w:hint="eastAsia" w:ascii="仿宋_GB2312" w:hAnsi="仿宋_GB2312" w:eastAsia="仿宋_GB2312" w:cs="仿宋_GB2312"/>
          <w:sz w:val="32"/>
          <w:szCs w:val="32"/>
          <w:lang w:val="en-US" w:eastAsia="zh-CN"/>
        </w:rPr>
        <w:t>208.45</w:t>
      </w:r>
      <w:r>
        <w:rPr>
          <w:rFonts w:hint="eastAsia" w:ascii="仿宋_GB2312" w:hAnsi="仿宋_GB2312" w:cs="仿宋_GB2312"/>
          <w:sz w:val="32"/>
          <w:szCs w:val="32"/>
          <w:lang w:val="en-US" w:eastAsia="zh-CN"/>
        </w:rPr>
        <w:t>万</w:t>
      </w:r>
      <w:r>
        <w:rPr>
          <w:rFonts w:hint="eastAsia" w:ascii="仿宋_GB2312" w:hAnsi="仿宋_GB2312" w:eastAsia="仿宋_GB2312" w:cs="仿宋_GB2312"/>
          <w:sz w:val="32"/>
          <w:szCs w:val="32"/>
          <w:lang w:val="en-US"/>
        </w:rPr>
        <w:t>元，比上年增</w:t>
      </w:r>
      <w:r>
        <w:rPr>
          <w:rFonts w:hint="eastAsia" w:ascii="仿宋_GB2312" w:hAnsi="仿宋_GB2312" w:eastAsia="仿宋_GB2312" w:cs="仿宋_GB2312"/>
          <w:sz w:val="32"/>
          <w:szCs w:val="32"/>
          <w:lang w:val="en-US" w:eastAsia="zh-CN"/>
        </w:rPr>
        <w:t>加_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%。其中：基本支出完成</w:t>
      </w:r>
      <w:r>
        <w:rPr>
          <w:rFonts w:hint="eastAsia" w:ascii="仿宋_GB2312" w:hAnsi="仿宋_GB2312" w:eastAsia="仿宋_GB2312" w:cs="仿宋_GB2312"/>
          <w:sz w:val="32"/>
          <w:szCs w:val="32"/>
          <w:lang w:val="en-US" w:eastAsia="zh-CN"/>
        </w:rPr>
        <w:t>151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86</w:t>
      </w:r>
      <w:r>
        <w:rPr>
          <w:rFonts w:hint="eastAsia" w:ascii="仿宋_GB2312" w:hAnsi="仿宋_GB2312" w:cs="仿宋_GB2312"/>
          <w:sz w:val="32"/>
          <w:szCs w:val="32"/>
          <w:lang w:val="en-US" w:eastAsia="zh-CN"/>
        </w:rPr>
        <w:t>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变化的主要原因：</w:t>
      </w:r>
      <w:r>
        <w:rPr>
          <w:rFonts w:hint="eastAsia" w:ascii="仿宋_GB2312" w:hAnsi="仿宋_GB2312" w:eastAsia="仿宋_GB2312" w:cs="仿宋_GB2312"/>
          <w:sz w:val="32"/>
          <w:szCs w:val="32"/>
          <w:lang w:val="en-US" w:eastAsia="zh-CN"/>
        </w:rPr>
        <w:t>一般公共服务支出和卫生健康支出</w:t>
      </w:r>
      <w:r>
        <w:rPr>
          <w:rFonts w:hint="eastAsia" w:ascii="仿宋_GB2312" w:hAnsi="仿宋_GB2312" w:eastAsia="仿宋_GB2312" w:cs="仿宋_GB2312"/>
          <w:sz w:val="32"/>
          <w:szCs w:val="32"/>
          <w:lang w:val="en-US"/>
        </w:rPr>
        <w:t>。项目支出</w:t>
      </w:r>
      <w:r>
        <w:rPr>
          <w:rFonts w:hint="eastAsia" w:ascii="仿宋_GB2312" w:hAnsi="仿宋_GB2312" w:cs="仿宋_GB2312"/>
          <w:sz w:val="32"/>
          <w:szCs w:val="32"/>
          <w:lang w:val="en-US" w:eastAsia="zh-CN"/>
        </w:rPr>
        <w:t>56.59万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变化的主要原因：</w:t>
      </w:r>
      <w:r>
        <w:rPr>
          <w:rFonts w:hint="eastAsia" w:ascii="仿宋_GB2312" w:hAnsi="仿宋_GB2312" w:eastAsia="仿宋_GB2312" w:cs="仿宋_GB2312"/>
          <w:sz w:val="32"/>
          <w:szCs w:val="32"/>
          <w:lang w:val="zh-CN" w:eastAsia="zh-CN"/>
        </w:rPr>
        <w:t>医疗保险基金监督支出完成</w:t>
      </w:r>
      <w:r>
        <w:rPr>
          <w:rFonts w:hint="eastAsia" w:ascii="仿宋_GB2312" w:hAnsi="仿宋_GB2312" w:cs="仿宋_GB2312"/>
          <w:sz w:val="32"/>
          <w:szCs w:val="32"/>
          <w:lang w:val="en-US" w:eastAsia="zh-CN"/>
        </w:rPr>
        <w:t>36.59万</w:t>
      </w:r>
      <w:r>
        <w:rPr>
          <w:rFonts w:hint="eastAsia" w:ascii="仿宋_GB2312" w:hAnsi="仿宋_GB2312" w:eastAsia="仿宋_GB2312" w:cs="仿宋_GB2312"/>
          <w:sz w:val="32"/>
          <w:szCs w:val="32"/>
          <w:lang w:val="en-US" w:eastAsia="zh-CN"/>
        </w:rPr>
        <w:t>元，医疗服务项目定价成本核算完成20</w:t>
      </w:r>
      <w:r>
        <w:rPr>
          <w:rFonts w:hint="eastAsia" w:ascii="仿宋_GB2312" w:hAnsi="仿宋_GB2312" w:cs="仿宋_GB2312"/>
          <w:sz w:val="32"/>
          <w:szCs w:val="32"/>
          <w:lang w:val="en-US" w:eastAsia="zh-CN"/>
        </w:rPr>
        <w:t>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人员经费</w:t>
      </w:r>
      <w:r>
        <w:rPr>
          <w:rFonts w:hint="eastAsia" w:ascii="仿宋_GB2312" w:hAnsi="仿宋_GB2312" w:eastAsia="仿宋_GB2312" w:cs="仿宋_GB2312"/>
          <w:sz w:val="32"/>
          <w:szCs w:val="32"/>
          <w:lang w:val="en-US"/>
        </w:rPr>
        <w:t>完成</w:t>
      </w:r>
      <w:r>
        <w:rPr>
          <w:rFonts w:hint="eastAsia" w:ascii="仿宋_GB2312" w:hAnsi="仿宋_GB2312" w:cs="仿宋_GB2312"/>
          <w:sz w:val="32"/>
          <w:szCs w:val="32"/>
          <w:lang w:val="en-US" w:eastAsia="zh-CN"/>
        </w:rPr>
        <w:t>89.88万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%；公用</w:t>
      </w:r>
      <w:r>
        <w:rPr>
          <w:rFonts w:hint="eastAsia" w:ascii="仿宋_GB2312" w:hAnsi="仿宋_GB2312" w:eastAsia="仿宋_GB2312" w:cs="仿宋_GB2312"/>
          <w:sz w:val="32"/>
          <w:szCs w:val="32"/>
          <w:lang w:val="zh-CN"/>
        </w:rPr>
        <w:t>经费</w:t>
      </w:r>
      <w:r>
        <w:rPr>
          <w:rFonts w:hint="eastAsia" w:ascii="仿宋_GB2312" w:hAnsi="仿宋_GB2312" w:eastAsia="仿宋_GB2312" w:cs="仿宋_GB2312"/>
          <w:sz w:val="32"/>
          <w:szCs w:val="32"/>
          <w:lang w:val="en-US"/>
        </w:rPr>
        <w:t>完成</w:t>
      </w:r>
      <w:r>
        <w:rPr>
          <w:rFonts w:hint="eastAsia" w:ascii="仿宋_GB2312" w:hAnsi="仿宋_GB2312" w:cs="仿宋_GB2312"/>
          <w:sz w:val="32"/>
          <w:szCs w:val="32"/>
          <w:lang w:val="en-US" w:eastAsia="zh-CN"/>
        </w:rPr>
        <w:t>61.98万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元，增长(下降)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zh-CN" w:eastAsia="zh-CN" w:bidi="ar-SA"/>
        </w:rPr>
        <w:t>本单位为</w:t>
      </w:r>
      <w:r>
        <w:rPr>
          <w:rFonts w:hint="eastAsia" w:ascii="仿宋_GB2312" w:hAnsi="仿宋_GB2312" w:eastAsia="仿宋_GB2312" w:cs="仿宋_GB2312"/>
          <w:kern w:val="2"/>
          <w:sz w:val="32"/>
          <w:szCs w:val="32"/>
          <w:lang w:val="en-US" w:eastAsia="zh-CN" w:bidi="ar-SA"/>
        </w:rPr>
        <w:t>2019年度新组建单位，无以前年度相关数据进行比对。</w:t>
      </w:r>
    </w:p>
    <w:p>
      <w:pPr>
        <w:keepNext w:val="0"/>
        <w:keepLines w:val="0"/>
        <w:pageBreakBefore w:val="0"/>
        <w:widowControl/>
        <w:numPr>
          <w:ilvl w:val="0"/>
          <w:numId w:val="1"/>
        </w:numPr>
        <w:kinsoku/>
        <w:wordWrap/>
        <w:overflowPunct/>
        <w:topLinePunct w:val="0"/>
        <w:autoSpaceDE/>
        <w:autoSpaceDN/>
        <w:bidi w:val="0"/>
        <w:adjustRightInd/>
        <w:spacing w:line="560" w:lineRule="exact"/>
        <w:ind w:left="0" w:leftChars="0" w:firstLine="640" w:firstLineChars="0"/>
        <w:rPr>
          <w:rFonts w:hint="default" w:ascii="Times New Roman" w:hAnsi="Times New Roman" w:eastAsia="仿宋" w:cs="Times New Roman"/>
          <w:color w:val="222222"/>
          <w:kern w:val="0"/>
          <w:sz w:val="32"/>
          <w:szCs w:val="32"/>
        </w:rPr>
      </w:pPr>
      <w:r>
        <w:rPr>
          <w:rFonts w:hint="default" w:ascii="Times New Roman" w:hAnsi="Times New Roman" w:eastAsia="仿宋" w:cs="Times New Roman"/>
          <w:color w:val="222222"/>
          <w:kern w:val="0"/>
          <w:sz w:val="32"/>
          <w:szCs w:val="32"/>
        </w:rPr>
        <w:t>“三公经费”支出使用和管理情况</w:t>
      </w:r>
    </w:p>
    <w:p>
      <w:pPr>
        <w:keepNext w:val="0"/>
        <w:keepLines w:val="0"/>
        <w:pageBreakBefore w:val="0"/>
        <w:kinsoku/>
        <w:wordWrap/>
        <w:overflowPunct/>
        <w:topLinePunct w:val="0"/>
        <w:autoSpaceDE/>
        <w:autoSpaceDN/>
        <w:bidi w:val="0"/>
        <w:adjustRightInd/>
        <w:spacing w:beforeLines="0" w:afterLines="0" w:line="560" w:lineRule="exact"/>
        <w:ind w:firstLine="640"/>
        <w:rPr>
          <w:rFonts w:hint="default"/>
        </w:rPr>
      </w:pPr>
      <w:r>
        <w:rPr>
          <w:rFonts w:hint="eastAsia" w:ascii="仿宋_GB2312" w:hAnsi="仿宋_GB2312" w:eastAsia="仿宋_GB2312" w:cs="仿宋_GB2312"/>
          <w:sz w:val="32"/>
          <w:szCs w:val="32"/>
          <w:lang w:val="en-US"/>
        </w:rPr>
        <w:t>2019年，“三公”经费完成</w:t>
      </w:r>
      <w:r>
        <w:rPr>
          <w:rFonts w:hint="eastAsia" w:ascii="仿宋_GB2312" w:hAnsi="仿宋_GB2312" w:cs="仿宋_GB2312"/>
          <w:sz w:val="32"/>
          <w:szCs w:val="32"/>
          <w:lang w:val="en-US" w:eastAsia="zh-CN"/>
        </w:rPr>
        <w:t>6.09万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元，增加下降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。其中：</w:t>
      </w:r>
      <w:r>
        <w:rPr>
          <w:rFonts w:hint="eastAsia" w:ascii="仿宋_GB2312" w:hAnsi="仿宋_GB2312" w:eastAsia="仿宋_GB2312" w:cs="仿宋_GB2312"/>
          <w:b w:val="0"/>
          <w:bCs/>
          <w:sz w:val="32"/>
          <w:szCs w:val="32"/>
          <w:lang w:val="zh-CN"/>
        </w:rPr>
        <w:t>因公出国（境）费</w:t>
      </w:r>
      <w:r>
        <w:rPr>
          <w:rFonts w:hint="eastAsia" w:ascii="仿宋_GB2312" w:hAnsi="仿宋_GB2312" w:eastAsia="仿宋_GB2312" w:cs="仿宋_GB2312"/>
          <w:b w:val="0"/>
          <w:bCs/>
          <w:sz w:val="32"/>
          <w:szCs w:val="32"/>
          <w:lang w:val="en-US"/>
        </w:rPr>
        <w:t>完成</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lang w:val="en-US"/>
        </w:rPr>
        <w:t>元，比上年增减</w:t>
      </w:r>
      <w:r>
        <w:rPr>
          <w:rFonts w:hint="eastAsia" w:ascii="仿宋_GB2312" w:hAnsi="仿宋_GB2312" w:eastAsia="仿宋_GB2312" w:cs="仿宋_GB2312"/>
          <w:b w:val="0"/>
          <w:bCs/>
          <w:sz w:val="32"/>
          <w:szCs w:val="32"/>
          <w:lang w:val="en-US" w:eastAsia="zh-CN"/>
        </w:rPr>
        <w:t>_</w:t>
      </w:r>
      <w:r>
        <w:rPr>
          <w:rFonts w:hint="eastAsia" w:ascii="仿宋_GB2312" w:hAnsi="仿宋_GB2312" w:eastAsia="仿宋_GB2312" w:cs="仿宋_GB2312"/>
          <w:b w:val="0"/>
          <w:bCs/>
          <w:sz w:val="32"/>
          <w:szCs w:val="32"/>
          <w:lang w:val="en-US"/>
        </w:rPr>
        <w:t>元，增加下降</w:t>
      </w:r>
      <w:r>
        <w:rPr>
          <w:rFonts w:hint="eastAsia" w:ascii="仿宋_GB2312" w:hAnsi="仿宋_GB2312" w:eastAsia="仿宋_GB2312" w:cs="仿宋_GB2312"/>
          <w:b w:val="0"/>
          <w:bCs/>
          <w:sz w:val="32"/>
          <w:szCs w:val="32"/>
          <w:lang w:val="en-US" w:eastAsia="zh-CN"/>
        </w:rPr>
        <w:t>_</w:t>
      </w:r>
      <w:r>
        <w:rPr>
          <w:rFonts w:hint="eastAsia" w:ascii="仿宋_GB2312" w:hAnsi="仿宋_GB2312" w:eastAsia="仿宋_GB2312" w:cs="仿宋_GB2312"/>
          <w:b w:val="0"/>
          <w:bCs/>
          <w:sz w:val="32"/>
          <w:szCs w:val="32"/>
          <w:lang w:val="en-US"/>
        </w:rPr>
        <w:t>%</w:t>
      </w:r>
      <w:r>
        <w:rPr>
          <w:rFonts w:hint="eastAsia" w:ascii="仿宋_GB2312" w:hAnsi="仿宋_GB2312" w:eastAsia="仿宋_GB2312" w:cs="仿宋_GB2312"/>
          <w:b w:val="0"/>
          <w:bCs/>
          <w:sz w:val="32"/>
          <w:szCs w:val="32"/>
          <w:lang w:val="zh-CN"/>
        </w:rPr>
        <w:t>；公务接待费</w:t>
      </w:r>
      <w:r>
        <w:rPr>
          <w:rFonts w:hint="eastAsia" w:ascii="仿宋_GB2312" w:hAnsi="仿宋_GB2312" w:eastAsia="仿宋_GB2312" w:cs="仿宋_GB2312"/>
          <w:b w:val="0"/>
          <w:bCs/>
          <w:sz w:val="32"/>
          <w:szCs w:val="32"/>
          <w:lang w:val="en-US"/>
        </w:rPr>
        <w:t>完成</w:t>
      </w:r>
      <w:r>
        <w:rPr>
          <w:rFonts w:hint="eastAsia" w:ascii="仿宋_GB2312" w:hAnsi="仿宋_GB2312" w:cs="仿宋_GB2312"/>
          <w:b w:val="0"/>
          <w:bCs/>
          <w:sz w:val="32"/>
          <w:szCs w:val="32"/>
          <w:lang w:val="en-US" w:eastAsia="zh-CN"/>
        </w:rPr>
        <w:t>1.22万</w:t>
      </w:r>
      <w:r>
        <w:rPr>
          <w:rFonts w:hint="eastAsia" w:ascii="仿宋_GB2312" w:hAnsi="仿宋_GB2312" w:eastAsia="仿宋_GB2312" w:cs="仿宋_GB2312"/>
          <w:b w:val="0"/>
          <w:bCs/>
          <w:sz w:val="32"/>
          <w:szCs w:val="32"/>
          <w:lang w:val="en-US"/>
        </w:rPr>
        <w:t>元，比上年增减</w:t>
      </w:r>
      <w:r>
        <w:rPr>
          <w:rFonts w:hint="eastAsia" w:ascii="仿宋_GB2312" w:hAnsi="仿宋_GB2312" w:eastAsia="仿宋_GB2312" w:cs="仿宋_GB2312"/>
          <w:b w:val="0"/>
          <w:bCs/>
          <w:sz w:val="32"/>
          <w:szCs w:val="32"/>
          <w:lang w:val="en-US" w:eastAsia="zh-CN"/>
        </w:rPr>
        <w:t>_</w:t>
      </w:r>
      <w:r>
        <w:rPr>
          <w:rFonts w:hint="eastAsia" w:ascii="仿宋_GB2312" w:hAnsi="仿宋_GB2312" w:eastAsia="仿宋_GB2312" w:cs="仿宋_GB2312"/>
          <w:b w:val="0"/>
          <w:bCs/>
          <w:sz w:val="32"/>
          <w:szCs w:val="32"/>
          <w:lang w:val="en-US"/>
        </w:rPr>
        <w:t>元，增加下降</w:t>
      </w:r>
      <w:r>
        <w:rPr>
          <w:rFonts w:hint="eastAsia" w:ascii="仿宋_GB2312" w:hAnsi="仿宋_GB2312" w:eastAsia="仿宋_GB2312" w:cs="仿宋_GB2312"/>
          <w:b w:val="0"/>
          <w:bCs/>
          <w:sz w:val="32"/>
          <w:szCs w:val="32"/>
          <w:lang w:val="en-US" w:eastAsia="zh-CN"/>
        </w:rPr>
        <w:t>_</w:t>
      </w:r>
      <w:r>
        <w:rPr>
          <w:rFonts w:hint="eastAsia" w:ascii="仿宋_GB2312" w:hAnsi="仿宋_GB2312" w:eastAsia="仿宋_GB2312" w:cs="仿宋_GB2312"/>
          <w:b w:val="0"/>
          <w:bCs/>
          <w:sz w:val="32"/>
          <w:szCs w:val="32"/>
          <w:lang w:val="en-US"/>
        </w:rPr>
        <w:t>%</w:t>
      </w:r>
      <w:r>
        <w:rPr>
          <w:rFonts w:hint="eastAsia" w:ascii="仿宋_GB2312" w:hAnsi="仿宋_GB2312" w:eastAsia="仿宋_GB2312" w:cs="仿宋_GB2312"/>
          <w:b w:val="0"/>
          <w:bCs/>
          <w:sz w:val="32"/>
          <w:szCs w:val="32"/>
          <w:lang w:val="zh-CN"/>
        </w:rPr>
        <w:t>；公务用车购置及运行维护费</w:t>
      </w:r>
      <w:r>
        <w:rPr>
          <w:rFonts w:hint="eastAsia" w:ascii="仿宋_GB2312" w:hAnsi="仿宋_GB2312" w:eastAsia="仿宋_GB2312" w:cs="仿宋_GB2312"/>
          <w:sz w:val="32"/>
          <w:szCs w:val="32"/>
          <w:lang w:val="en-US"/>
        </w:rPr>
        <w:t>完成</w:t>
      </w:r>
      <w:r>
        <w:rPr>
          <w:rFonts w:hint="eastAsia" w:ascii="仿宋_GB2312" w:hAnsi="仿宋_GB2312" w:cs="仿宋_GB2312"/>
          <w:sz w:val="32"/>
          <w:szCs w:val="32"/>
          <w:lang w:val="en-US" w:eastAsia="zh-CN"/>
        </w:rPr>
        <w:t>4.88万</w:t>
      </w:r>
      <w:r>
        <w:rPr>
          <w:rFonts w:hint="eastAsia" w:ascii="仿宋_GB2312" w:hAnsi="仿宋_GB2312" w:eastAsia="仿宋_GB2312" w:cs="仿宋_GB2312"/>
          <w:sz w:val="32"/>
          <w:szCs w:val="32"/>
          <w:lang w:val="en-US"/>
        </w:rPr>
        <w:t>元，比上年增减</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元，增加下降</w:t>
      </w:r>
      <w:r>
        <w:rPr>
          <w:rFonts w:hint="eastAsia" w:ascii="仿宋_GB2312" w:hAnsi="仿宋_GB2312" w:eastAsia="仿宋_GB2312" w:cs="仿宋_GB2312"/>
          <w:sz w:val="32"/>
          <w:szCs w:val="32"/>
          <w:lang w:val="en-US" w:eastAsia="zh-CN"/>
        </w:rPr>
        <w:t>_</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zh-CN"/>
        </w:rPr>
        <w:t>。</w:t>
      </w:r>
      <w:r>
        <w:rPr>
          <w:rFonts w:hint="eastAsia" w:ascii="仿宋_GB2312" w:hAnsi="仿宋_GB2312" w:eastAsia="仿宋_GB2312" w:cs="仿宋_GB2312"/>
          <w:kern w:val="2"/>
          <w:sz w:val="32"/>
          <w:szCs w:val="32"/>
          <w:lang w:val="zh-CN" w:eastAsia="zh-CN" w:bidi="ar-SA"/>
        </w:rPr>
        <w:t>本单位为</w:t>
      </w:r>
      <w:r>
        <w:rPr>
          <w:rFonts w:hint="eastAsia" w:ascii="仿宋_GB2312" w:hAnsi="仿宋_GB2312" w:eastAsia="仿宋_GB2312" w:cs="仿宋_GB2312"/>
          <w:kern w:val="2"/>
          <w:sz w:val="32"/>
          <w:szCs w:val="32"/>
          <w:lang w:val="en-US" w:eastAsia="zh-CN" w:bidi="ar-SA"/>
        </w:rPr>
        <w:t>2019年度新组建单位，无以前年度相关数据进行比对。</w:t>
      </w: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三、部门绩效目标</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rPr>
      </w:pPr>
      <w:r>
        <w:rPr>
          <w:rFonts w:hint="eastAsia" w:ascii="Times New Roman" w:hAnsi="Times New Roman" w:eastAsia="仿宋" w:cs="Times New Roman"/>
          <w:color w:val="222222"/>
          <w:kern w:val="0"/>
          <w:sz w:val="32"/>
          <w:szCs w:val="32"/>
          <w:lang w:val="en-US" w:eastAsia="zh-CN"/>
        </w:rPr>
        <w:t>1.全面完成机构改革，医疗保障工作体系更加完善；</w:t>
      </w:r>
    </w:p>
    <w:p>
      <w:pPr>
        <w:pStyle w:val="3"/>
        <w:keepNext w:val="0"/>
        <w:keepLines w:val="0"/>
        <w:pageBreakBefore w:val="0"/>
        <w:kinsoku/>
        <w:wordWrap/>
        <w:overflowPunct/>
        <w:topLinePunct w:val="0"/>
        <w:autoSpaceDE/>
        <w:autoSpaceDN/>
        <w:bidi w:val="0"/>
        <w:adjustRightInd/>
        <w:spacing w:line="560" w:lineRule="exact"/>
        <w:ind w:left="0" w:leftChars="0" w:firstLine="632" w:firstLineChars="200"/>
        <w:rPr>
          <w:rFonts w:hint="eastAsia" w:ascii="Times New Roman" w:hAnsi="Times New Roman" w:eastAsia="仿宋" w:cs="Times New Roman"/>
          <w:color w:val="222222"/>
          <w:kern w:val="0"/>
          <w:sz w:val="32"/>
          <w:szCs w:val="32"/>
          <w:lang w:val="en-US" w:eastAsia="zh-CN"/>
        </w:rPr>
      </w:pPr>
      <w:r>
        <w:rPr>
          <w:rFonts w:hint="eastAsia" w:ascii="Times New Roman" w:hAnsi="Times New Roman" w:eastAsia="仿宋" w:cs="Times New Roman"/>
          <w:color w:val="222222"/>
          <w:kern w:val="0"/>
          <w:sz w:val="32"/>
          <w:szCs w:val="32"/>
          <w:lang w:val="en-US" w:eastAsia="zh-CN"/>
        </w:rPr>
        <w:t>2.完善医保待遇政策，参保群众获得感持续提高；</w:t>
      </w:r>
    </w:p>
    <w:p>
      <w:pPr>
        <w:keepNext w:val="0"/>
        <w:keepLines w:val="0"/>
        <w:pageBreakBefore w:val="0"/>
        <w:kinsoku/>
        <w:wordWrap/>
        <w:overflowPunct/>
        <w:topLinePunct w:val="0"/>
        <w:autoSpaceDE/>
        <w:autoSpaceDN/>
        <w:bidi w:val="0"/>
        <w:adjustRightInd/>
        <w:spacing w:line="560" w:lineRule="exact"/>
        <w:ind w:firstLine="632" w:firstLineChars="200"/>
        <w:rPr>
          <w:rFonts w:hint="default"/>
          <w:lang w:val="en-US" w:eastAsia="zh-CN"/>
        </w:rPr>
      </w:pPr>
      <w:r>
        <w:rPr>
          <w:rFonts w:hint="eastAsia" w:ascii="Times New Roman" w:hAnsi="Times New Roman" w:eastAsia="仿宋" w:cs="Times New Roman"/>
          <w:color w:val="222222"/>
          <w:kern w:val="0"/>
          <w:sz w:val="32"/>
          <w:szCs w:val="32"/>
          <w:lang w:val="en-US" w:eastAsia="zh-CN"/>
        </w:rPr>
        <w:t>3.精准实施医保扶贫，扶贫攻坚任务全面完成；</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4.完善医保支付方式，基金管理水持续上升；</w:t>
      </w:r>
    </w:p>
    <w:p>
      <w:pPr>
        <w:pStyle w:val="3"/>
        <w:keepNext w:val="0"/>
        <w:keepLines w:val="0"/>
        <w:pageBreakBefore w:val="0"/>
        <w:kinsoku/>
        <w:wordWrap/>
        <w:overflowPunct/>
        <w:topLinePunct w:val="0"/>
        <w:autoSpaceDE/>
        <w:autoSpaceDN/>
        <w:bidi w:val="0"/>
        <w:adjustRightInd/>
        <w:spacing w:line="560" w:lineRule="exact"/>
        <w:ind w:left="0" w:leftChars="0"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5.加强基金监管，确保全市医保基金安全运行；</w:t>
      </w:r>
    </w:p>
    <w:p>
      <w:pPr>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6.完善医疗救助政策，规范医疗救助资金管理；</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7.加强医保经办能力建设，医保服务便捷性不断提高。</w:t>
      </w:r>
    </w:p>
    <w:p>
      <w:pPr>
        <w:pStyle w:val="3"/>
        <w:keepNext w:val="0"/>
        <w:keepLines w:val="0"/>
        <w:pageBreakBefore w:val="0"/>
        <w:kinsoku/>
        <w:wordWrap/>
        <w:overflowPunct/>
        <w:topLinePunct w:val="0"/>
        <w:autoSpaceDE/>
        <w:autoSpaceDN/>
        <w:bidi w:val="0"/>
        <w:adjustRightInd/>
        <w:spacing w:line="560" w:lineRule="exact"/>
        <w:ind w:left="0" w:leftChars="0" w:firstLine="632" w:firstLineChars="200"/>
        <w:rPr>
          <w:rFonts w:hint="default"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8.积极推进公立医疗机构医用低值耗材集中采购和医疗服务项目价格改革。</w:t>
      </w:r>
    </w:p>
    <w:p>
      <w:pPr>
        <w:keepNext w:val="0"/>
        <w:keepLines w:val="0"/>
        <w:pageBreakBefore w:val="0"/>
        <w:widowControl/>
        <w:kinsoku/>
        <w:wordWrap/>
        <w:overflowPunct/>
        <w:topLinePunct w:val="0"/>
        <w:autoSpaceDE/>
        <w:autoSpaceDN/>
        <w:bidi w:val="0"/>
        <w:adjustRightInd/>
        <w:spacing w:line="560" w:lineRule="exact"/>
        <w:ind w:firstLine="64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四、绩效评价工作情况</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（一）绩效评价目的</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此次绩效评价的目的是：严格落实《预算法》及省、市绩效管理工作的有关规定，进一步规范财政资金的管理，强化财政支出绩效理念，提升部门责任意识，提高资金使用效益，促进医疗保障事业的发展。</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eastAsia" w:ascii="Times New Roman" w:hAnsi="Times New Roman" w:eastAsia="仿宋" w:cs="Times New Roman"/>
          <w:color w:val="222222"/>
          <w:kern w:val="0"/>
          <w:sz w:val="32"/>
          <w:szCs w:val="32"/>
          <w:lang w:val="en-US" w:eastAsia="zh-CN" w:bidi="ar-SA"/>
        </w:rPr>
      </w:pPr>
      <w:r>
        <w:rPr>
          <w:rFonts w:hint="eastAsia" w:ascii="Times New Roman" w:hAnsi="Times New Roman" w:eastAsia="仿宋" w:cs="Times New Roman"/>
          <w:color w:val="222222"/>
          <w:kern w:val="0"/>
          <w:sz w:val="32"/>
          <w:szCs w:val="32"/>
          <w:lang w:val="en-US" w:eastAsia="zh-CN" w:bidi="ar-SA"/>
        </w:rPr>
        <w:t>（二）绩效评价的主要过程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为确保机构改革顺利进行，医保工作平稳推进，我局早谋划早部署，党组会专题研究，明确班子分工，结合市委、市政府2019年工作重点，细化印发《2019年全市医疗保障工作要点》（常医保发〔2019〕3号），并于4月10日召开全市医疗保障工作会议部署全年医保工作，以绩效评估为导向和目标开展了各项工作。7月25日召开全市医疗保障工作半年总结推进会进行工作小结，并针对各区县市情况进行座谈分析，提出改进意见。结合市绩效办工作部署，10月份印发《2019年区县（市）医疗保障工作绩效评估实施方案》和《2019年常德市医疗保障事务中心绩效评估实施方案》，开展对全年工作的对标对表、加劲自查。一年来，我局咬定目标不放松，各项工作平稳推进，较好的完成了绩效评估指标任务。</w:t>
      </w:r>
    </w:p>
    <w:p>
      <w:pPr>
        <w:keepNext w:val="0"/>
        <w:keepLines w:val="0"/>
        <w:pageBreakBefore w:val="0"/>
        <w:widowControl/>
        <w:numPr>
          <w:ilvl w:val="0"/>
          <w:numId w:val="2"/>
        </w:numPr>
        <w:kinsoku/>
        <w:wordWrap/>
        <w:overflowPunct/>
        <w:topLinePunct w:val="0"/>
        <w:autoSpaceDE/>
        <w:autoSpaceDN/>
        <w:bidi w:val="0"/>
        <w:adjustRightInd/>
        <w:spacing w:line="560" w:lineRule="exact"/>
        <w:ind w:firstLine="64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综合评价结果</w:t>
      </w:r>
    </w:p>
    <w:p>
      <w:pPr>
        <w:pStyle w:val="2"/>
        <w:keepNext w:val="0"/>
        <w:keepLines w:val="0"/>
        <w:pageBreakBefore w:val="0"/>
        <w:kinsoku/>
        <w:wordWrap/>
        <w:overflowPunct/>
        <w:topLinePunct w:val="0"/>
        <w:autoSpaceDE/>
        <w:autoSpaceDN/>
        <w:bidi w:val="0"/>
        <w:adjustRightInd/>
        <w:spacing w:line="560" w:lineRule="exact"/>
        <w:ind w:firstLine="632" w:firstLineChars="200"/>
        <w:rPr>
          <w:rFonts w:hint="default" w:ascii="Times New Roman" w:hAnsi="Times New Roman" w:eastAsia="仿宋" w:cs="Times New Roman"/>
          <w:color w:val="222222"/>
          <w:kern w:val="0"/>
          <w:sz w:val="32"/>
          <w:szCs w:val="32"/>
          <w:lang w:val="en-US" w:eastAsia="zh-CN" w:bidi="ar-SA"/>
        </w:rPr>
      </w:pPr>
      <w:r>
        <w:rPr>
          <w:rFonts w:hint="eastAsia" w:ascii="仿宋_GB2312" w:hAnsi="仿宋_GB2312" w:eastAsia="仿宋_GB2312" w:cs="仿宋_GB2312"/>
          <w:color w:val="222222"/>
          <w:kern w:val="0"/>
          <w:sz w:val="32"/>
          <w:szCs w:val="32"/>
          <w:lang w:val="en-US" w:eastAsia="zh-CN" w:bidi="ar-SA"/>
        </w:rPr>
        <w:t>根据评价指标体系计算，我</w:t>
      </w:r>
      <w:r>
        <w:rPr>
          <w:rFonts w:hint="eastAsia" w:ascii="仿宋_GB2312" w:hAnsi="仿宋_GB2312" w:cs="仿宋_GB2312"/>
          <w:color w:val="222222"/>
          <w:kern w:val="0"/>
          <w:sz w:val="32"/>
          <w:szCs w:val="32"/>
          <w:lang w:val="en-US" w:eastAsia="zh-CN" w:bidi="ar-SA"/>
        </w:rPr>
        <w:t>单位</w:t>
      </w:r>
      <w:bookmarkStart w:id="0" w:name="_GoBack"/>
      <w:bookmarkEnd w:id="0"/>
      <w:r>
        <w:rPr>
          <w:rFonts w:hint="eastAsia" w:ascii="仿宋_GB2312" w:hAnsi="仿宋_GB2312" w:eastAsia="仿宋_GB2312" w:cs="仿宋_GB2312"/>
          <w:color w:val="222222"/>
          <w:kern w:val="0"/>
          <w:sz w:val="32"/>
          <w:szCs w:val="32"/>
          <w:lang w:val="en-US" w:eastAsia="zh-CN" w:bidi="ar-SA"/>
        </w:rPr>
        <w:t>部门整体支出绩效评价得分为：97分。评价结果等次为：优。</w:t>
      </w:r>
    </w:p>
    <w:p>
      <w:pPr>
        <w:keepNext w:val="0"/>
        <w:keepLines w:val="0"/>
        <w:pageBreakBefore w:val="0"/>
        <w:widowControl/>
        <w:numPr>
          <w:ilvl w:val="0"/>
          <w:numId w:val="2"/>
        </w:numPr>
        <w:kinsoku/>
        <w:wordWrap/>
        <w:overflowPunct/>
        <w:topLinePunct w:val="0"/>
        <w:autoSpaceDE/>
        <w:autoSpaceDN/>
        <w:bidi w:val="0"/>
        <w:adjustRightInd/>
        <w:spacing w:line="560" w:lineRule="exact"/>
        <w:ind w:left="0" w:leftChars="0" w:firstLine="640" w:firstLineChars="0"/>
        <w:rPr>
          <w:rFonts w:hint="default" w:ascii="Times New Roman" w:hAnsi="Times New Roman" w:eastAsia="黑体" w:cs="Times New Roman"/>
          <w:color w:val="222222"/>
          <w:kern w:val="0"/>
          <w:sz w:val="32"/>
          <w:szCs w:val="32"/>
        </w:rPr>
      </w:pPr>
      <w:r>
        <w:rPr>
          <w:rFonts w:hint="default" w:ascii="Times New Roman" w:hAnsi="Times New Roman" w:eastAsia="黑体" w:cs="Times New Roman"/>
          <w:color w:val="222222"/>
          <w:kern w:val="0"/>
          <w:sz w:val="32"/>
          <w:szCs w:val="32"/>
        </w:rPr>
        <w:t>部门整体支出绩效情况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32" w:firstLineChars="200"/>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严格执行中央八项规定和财务管理制度，根据年初预算，除优先安排人员基本经费支出外，合理安排日常公用经费资金，做到厉行节约、精打细算，把有效的资金用到刀刃上，保证</w:t>
      </w:r>
      <w:r>
        <w:rPr>
          <w:rFonts w:hint="eastAsia" w:ascii="仿宋_GB2312" w:hAnsi="仿宋_GB2312" w:cs="仿宋_GB2312"/>
          <w:b w:val="0"/>
          <w:bCs w:val="0"/>
          <w:color w:val="auto"/>
          <w:kern w:val="0"/>
          <w:sz w:val="32"/>
          <w:szCs w:val="32"/>
          <w:lang w:val="en-US" w:eastAsia="zh-CN" w:bidi="ar-SA"/>
        </w:rPr>
        <w:t>本单位</w:t>
      </w:r>
      <w:r>
        <w:rPr>
          <w:rFonts w:hint="eastAsia" w:ascii="仿宋_GB2312" w:hAnsi="仿宋_GB2312" w:eastAsia="仿宋_GB2312" w:cs="仿宋_GB2312"/>
          <w:b w:val="0"/>
          <w:bCs w:val="0"/>
          <w:color w:val="auto"/>
          <w:kern w:val="0"/>
          <w:sz w:val="32"/>
          <w:szCs w:val="32"/>
          <w:lang w:val="en-US" w:eastAsia="zh-CN" w:bidi="ar-SA"/>
        </w:rPr>
        <w:t>各项工作的正常运转。</w:t>
      </w:r>
    </w:p>
    <w:p>
      <w:pPr>
        <w:keepNext w:val="0"/>
        <w:keepLines w:val="0"/>
        <w:pageBreakBefore w:val="0"/>
        <w:widowControl/>
        <w:numPr>
          <w:ilvl w:val="0"/>
          <w:numId w:val="2"/>
        </w:numPr>
        <w:kinsoku/>
        <w:wordWrap/>
        <w:overflowPunct/>
        <w:topLinePunct w:val="0"/>
        <w:autoSpaceDE/>
        <w:autoSpaceDN/>
        <w:bidi w:val="0"/>
        <w:adjustRightInd/>
        <w:spacing w:line="560" w:lineRule="exact"/>
        <w:ind w:left="0" w:leftChars="0" w:firstLine="640" w:firstLineChars="0"/>
        <w:rPr>
          <w:rFonts w:hint="eastAsia" w:ascii="Times New Roman" w:hAnsi="Times New Roman" w:eastAsia="黑体" w:cs="Times New Roman"/>
          <w:color w:val="222222"/>
          <w:kern w:val="0"/>
          <w:sz w:val="32"/>
          <w:szCs w:val="32"/>
          <w:lang w:val="en-US" w:eastAsia="zh-CN"/>
        </w:rPr>
      </w:pPr>
      <w:r>
        <w:rPr>
          <w:rFonts w:hint="default" w:ascii="Times New Roman" w:hAnsi="Times New Roman" w:eastAsia="黑体" w:cs="Times New Roman"/>
          <w:color w:val="222222"/>
          <w:kern w:val="0"/>
          <w:sz w:val="32"/>
          <w:szCs w:val="32"/>
        </w:rPr>
        <w:t>存在的主要问题</w:t>
      </w:r>
      <w:r>
        <w:rPr>
          <w:rFonts w:hint="eastAsia" w:ascii="Times New Roman" w:hAnsi="Times New Roman" w:eastAsia="黑体" w:cs="Times New Roman"/>
          <w:color w:val="222222"/>
          <w:kern w:val="0"/>
          <w:sz w:val="32"/>
          <w:szCs w:val="32"/>
          <w:lang w:val="en-US" w:eastAsia="zh-CN"/>
        </w:rPr>
        <w:t>及原因分析</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lang w:val="en-US" w:eastAsia="zh-CN"/>
        </w:rPr>
      </w:pPr>
      <w:r>
        <w:rPr>
          <w:rFonts w:ascii="仿宋_GB2312" w:hAnsi="微软雅黑" w:eastAsia="仿宋_GB2312" w:cs="仿宋_GB2312"/>
          <w:i w:val="0"/>
          <w:caps w:val="0"/>
          <w:color w:val="333333"/>
          <w:spacing w:val="0"/>
          <w:kern w:val="0"/>
          <w:sz w:val="32"/>
          <w:szCs w:val="32"/>
          <w:shd w:val="clear" w:color="auto" w:fill="FFFFFF"/>
          <w:lang w:val="en-US" w:eastAsia="zh-CN" w:bidi="ar"/>
        </w:rPr>
        <w:t>存在预算编制不够完善</w:t>
      </w:r>
      <w:r>
        <w:rPr>
          <w:rFonts w:hint="eastAsia" w:ascii="仿宋_GB2312" w:hAnsi="微软雅黑" w:eastAsia="仿宋_GB2312" w:cs="仿宋_GB2312"/>
          <w:i w:val="0"/>
          <w:caps w:val="0"/>
          <w:color w:val="333333"/>
          <w:spacing w:val="0"/>
          <w:kern w:val="0"/>
          <w:sz w:val="32"/>
          <w:szCs w:val="32"/>
          <w:shd w:val="clear" w:color="auto" w:fill="FFFFFF"/>
          <w:lang w:val="en-US" w:eastAsia="zh-CN" w:bidi="ar"/>
        </w:rPr>
        <w:t>,绩效管理工作有待加强等问题。</w:t>
      </w:r>
      <w:r>
        <w:rPr>
          <w:rFonts w:hint="eastAsia" w:ascii="仿宋_GB2312" w:hAnsi="微软雅黑" w:cs="仿宋_GB2312"/>
          <w:i w:val="0"/>
          <w:caps w:val="0"/>
          <w:color w:val="333333"/>
          <w:spacing w:val="0"/>
          <w:kern w:val="0"/>
          <w:sz w:val="32"/>
          <w:szCs w:val="32"/>
          <w:shd w:val="clear" w:color="auto" w:fill="FFFFFF"/>
          <w:lang w:val="en-US" w:eastAsia="zh-CN" w:bidi="ar"/>
        </w:rPr>
        <w:t>主要原因是预算编制和绩效管理工作经验不足。</w:t>
      </w:r>
    </w:p>
    <w:p>
      <w:pPr>
        <w:keepNext w:val="0"/>
        <w:keepLines w:val="0"/>
        <w:pageBreakBefore w:val="0"/>
        <w:widowControl/>
        <w:numPr>
          <w:ilvl w:val="0"/>
          <w:numId w:val="2"/>
        </w:numPr>
        <w:kinsoku/>
        <w:wordWrap/>
        <w:overflowPunct/>
        <w:topLinePunct w:val="0"/>
        <w:autoSpaceDE/>
        <w:autoSpaceDN/>
        <w:bidi w:val="0"/>
        <w:adjustRightInd/>
        <w:spacing w:line="560" w:lineRule="exact"/>
        <w:ind w:left="0" w:leftChars="0" w:firstLine="640" w:firstLineChars="0"/>
        <w:rPr>
          <w:rFonts w:hint="default" w:ascii="Times New Roman" w:hAnsi="Times New Roman" w:eastAsia="仿宋" w:cs="Times New Roman"/>
          <w:color w:val="000000"/>
          <w:sz w:val="24"/>
          <w:szCs w:val="24"/>
        </w:rPr>
      </w:pPr>
      <w:r>
        <w:rPr>
          <w:rFonts w:hint="default" w:ascii="Times New Roman" w:hAnsi="Times New Roman" w:eastAsia="黑体" w:cs="Times New Roman"/>
          <w:color w:val="000000"/>
          <w:sz w:val="32"/>
          <w:szCs w:val="32"/>
        </w:rPr>
        <w:t>有关建议</w:t>
      </w:r>
      <w:r>
        <w:rPr>
          <w:rFonts w:hint="eastAsia" w:ascii="Times New Roman" w:hAnsi="Times New Roman" w:eastAsia="黑体" w:cs="Times New Roman"/>
          <w:color w:val="000000"/>
          <w:sz w:val="32"/>
          <w:szCs w:val="32"/>
          <w:lang w:eastAsia="zh-CN"/>
        </w:rPr>
        <w:t>：</w:t>
      </w:r>
      <w:r>
        <w:rPr>
          <w:rFonts w:hint="eastAsia" w:ascii="仿宋_GB2312" w:hAnsi="微软雅黑" w:cs="仿宋_GB2312"/>
          <w:i w:val="0"/>
          <w:caps w:val="0"/>
          <w:color w:val="333333"/>
          <w:spacing w:val="0"/>
          <w:kern w:val="0"/>
          <w:sz w:val="32"/>
          <w:szCs w:val="32"/>
          <w:shd w:val="clear" w:color="auto" w:fill="FFFFFF"/>
          <w:lang w:val="en-US" w:eastAsia="zh-CN" w:bidi="ar"/>
        </w:rPr>
        <w:t>无</w:t>
      </w: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start="25"/>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5"/>
      </w:rPr>
    </w:pPr>
    <w:r>
      <w:fldChar w:fldCharType="begin"/>
    </w:r>
    <w:r>
      <w:rPr>
        <w:rStyle w:val="1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ECD"/>
    <w:multiLevelType w:val="singleLevel"/>
    <w:tmpl w:val="1CE82ECD"/>
    <w:lvl w:ilvl="0" w:tentative="0">
      <w:start w:val="5"/>
      <w:numFmt w:val="chineseCounting"/>
      <w:suff w:val="nothing"/>
      <w:lvlText w:val="%1、"/>
      <w:lvlJc w:val="left"/>
      <w:rPr>
        <w:rFonts w:hint="eastAsia"/>
      </w:rPr>
    </w:lvl>
  </w:abstractNum>
  <w:abstractNum w:abstractNumId="1">
    <w:nsid w:val="4221A67B"/>
    <w:multiLevelType w:val="singleLevel"/>
    <w:tmpl w:val="4221A67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evenAndOddHeaders w:val="1"/>
  <w:drawingGridHorizontalSpacing w:val="158"/>
  <w:drawingGridVerticalSpacing w:val="29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AB"/>
    <w:rsid w:val="0000298E"/>
    <w:rsid w:val="00002AE4"/>
    <w:rsid w:val="00031747"/>
    <w:rsid w:val="0003456A"/>
    <w:rsid w:val="00037035"/>
    <w:rsid w:val="000469BA"/>
    <w:rsid w:val="000516DC"/>
    <w:rsid w:val="00053F71"/>
    <w:rsid w:val="000552F3"/>
    <w:rsid w:val="00056B04"/>
    <w:rsid w:val="00070B5F"/>
    <w:rsid w:val="00072AEB"/>
    <w:rsid w:val="000747B8"/>
    <w:rsid w:val="00075715"/>
    <w:rsid w:val="00083406"/>
    <w:rsid w:val="00085A99"/>
    <w:rsid w:val="00087EA5"/>
    <w:rsid w:val="00091B80"/>
    <w:rsid w:val="00092609"/>
    <w:rsid w:val="000A6E3A"/>
    <w:rsid w:val="000B1FC2"/>
    <w:rsid w:val="000D6179"/>
    <w:rsid w:val="000E240C"/>
    <w:rsid w:val="000E35F0"/>
    <w:rsid w:val="000F21D6"/>
    <w:rsid w:val="000F61BE"/>
    <w:rsid w:val="000F73AE"/>
    <w:rsid w:val="001062E8"/>
    <w:rsid w:val="00112EB7"/>
    <w:rsid w:val="00114AFB"/>
    <w:rsid w:val="001167EB"/>
    <w:rsid w:val="00121B82"/>
    <w:rsid w:val="00122D73"/>
    <w:rsid w:val="0013478D"/>
    <w:rsid w:val="001415B7"/>
    <w:rsid w:val="00145A6A"/>
    <w:rsid w:val="0014663A"/>
    <w:rsid w:val="001536DE"/>
    <w:rsid w:val="00160267"/>
    <w:rsid w:val="0016425E"/>
    <w:rsid w:val="00167BE7"/>
    <w:rsid w:val="00180DA0"/>
    <w:rsid w:val="00181657"/>
    <w:rsid w:val="00182289"/>
    <w:rsid w:val="00190E24"/>
    <w:rsid w:val="00191FD7"/>
    <w:rsid w:val="0019209D"/>
    <w:rsid w:val="00197BA7"/>
    <w:rsid w:val="001A5697"/>
    <w:rsid w:val="001A64A0"/>
    <w:rsid w:val="001B465B"/>
    <w:rsid w:val="001C15DF"/>
    <w:rsid w:val="001C7486"/>
    <w:rsid w:val="001D65E5"/>
    <w:rsid w:val="001D6602"/>
    <w:rsid w:val="001E4F39"/>
    <w:rsid w:val="001E5B80"/>
    <w:rsid w:val="001E6BFE"/>
    <w:rsid w:val="001F3794"/>
    <w:rsid w:val="001F6D73"/>
    <w:rsid w:val="00205440"/>
    <w:rsid w:val="002102DB"/>
    <w:rsid w:val="002129C1"/>
    <w:rsid w:val="00214D7C"/>
    <w:rsid w:val="00221B76"/>
    <w:rsid w:val="00222E30"/>
    <w:rsid w:val="00225256"/>
    <w:rsid w:val="002305A2"/>
    <w:rsid w:val="00231C6E"/>
    <w:rsid w:val="00232F9D"/>
    <w:rsid w:val="0023666C"/>
    <w:rsid w:val="002367FF"/>
    <w:rsid w:val="00243D27"/>
    <w:rsid w:val="00254482"/>
    <w:rsid w:val="00261A82"/>
    <w:rsid w:val="0026227A"/>
    <w:rsid w:val="00273F87"/>
    <w:rsid w:val="00286A75"/>
    <w:rsid w:val="00291511"/>
    <w:rsid w:val="00292E06"/>
    <w:rsid w:val="002A1611"/>
    <w:rsid w:val="002A336C"/>
    <w:rsid w:val="002A3ED2"/>
    <w:rsid w:val="002A4788"/>
    <w:rsid w:val="002B12CB"/>
    <w:rsid w:val="002B1E16"/>
    <w:rsid w:val="002B2BEF"/>
    <w:rsid w:val="002B778F"/>
    <w:rsid w:val="002C064D"/>
    <w:rsid w:val="002D6D4A"/>
    <w:rsid w:val="002E1DF4"/>
    <w:rsid w:val="002F7643"/>
    <w:rsid w:val="00303890"/>
    <w:rsid w:val="003053A5"/>
    <w:rsid w:val="0031038E"/>
    <w:rsid w:val="003134F7"/>
    <w:rsid w:val="00313CA6"/>
    <w:rsid w:val="00317AB2"/>
    <w:rsid w:val="00324952"/>
    <w:rsid w:val="00332598"/>
    <w:rsid w:val="00341012"/>
    <w:rsid w:val="00342BE8"/>
    <w:rsid w:val="00344BD5"/>
    <w:rsid w:val="00344CA7"/>
    <w:rsid w:val="00345B18"/>
    <w:rsid w:val="00346169"/>
    <w:rsid w:val="003478B2"/>
    <w:rsid w:val="00351E0E"/>
    <w:rsid w:val="00362473"/>
    <w:rsid w:val="00362E31"/>
    <w:rsid w:val="00372621"/>
    <w:rsid w:val="00374987"/>
    <w:rsid w:val="0038212B"/>
    <w:rsid w:val="00383377"/>
    <w:rsid w:val="00383992"/>
    <w:rsid w:val="00392B58"/>
    <w:rsid w:val="00394ABB"/>
    <w:rsid w:val="003A4ACA"/>
    <w:rsid w:val="003A7FDD"/>
    <w:rsid w:val="003B23EB"/>
    <w:rsid w:val="003B2F4F"/>
    <w:rsid w:val="003B7FA2"/>
    <w:rsid w:val="003D4854"/>
    <w:rsid w:val="003E3CB2"/>
    <w:rsid w:val="003E52E4"/>
    <w:rsid w:val="00404BE5"/>
    <w:rsid w:val="00410AE1"/>
    <w:rsid w:val="00410FF6"/>
    <w:rsid w:val="00411330"/>
    <w:rsid w:val="00412456"/>
    <w:rsid w:val="00417BC1"/>
    <w:rsid w:val="0042330A"/>
    <w:rsid w:val="00427D9D"/>
    <w:rsid w:val="00431F52"/>
    <w:rsid w:val="00434B10"/>
    <w:rsid w:val="00446CFB"/>
    <w:rsid w:val="004506ED"/>
    <w:rsid w:val="004527DA"/>
    <w:rsid w:val="004561C6"/>
    <w:rsid w:val="004621CC"/>
    <w:rsid w:val="00464073"/>
    <w:rsid w:val="00473D54"/>
    <w:rsid w:val="00477B78"/>
    <w:rsid w:val="00481926"/>
    <w:rsid w:val="00482DA2"/>
    <w:rsid w:val="00483F92"/>
    <w:rsid w:val="004948B2"/>
    <w:rsid w:val="00496F6D"/>
    <w:rsid w:val="004A0757"/>
    <w:rsid w:val="004B09F8"/>
    <w:rsid w:val="004B56B4"/>
    <w:rsid w:val="004C2AEE"/>
    <w:rsid w:val="004D5F90"/>
    <w:rsid w:val="004E1AF5"/>
    <w:rsid w:val="004E2593"/>
    <w:rsid w:val="004E394D"/>
    <w:rsid w:val="004E6E44"/>
    <w:rsid w:val="004F4E0C"/>
    <w:rsid w:val="004F53C1"/>
    <w:rsid w:val="00505F55"/>
    <w:rsid w:val="00507BC7"/>
    <w:rsid w:val="00510B86"/>
    <w:rsid w:val="00536A21"/>
    <w:rsid w:val="005377C3"/>
    <w:rsid w:val="00542882"/>
    <w:rsid w:val="005438D0"/>
    <w:rsid w:val="0054486C"/>
    <w:rsid w:val="005473E0"/>
    <w:rsid w:val="0055022D"/>
    <w:rsid w:val="00550C9A"/>
    <w:rsid w:val="00553BA4"/>
    <w:rsid w:val="0057789D"/>
    <w:rsid w:val="00585BED"/>
    <w:rsid w:val="00587C92"/>
    <w:rsid w:val="005916AB"/>
    <w:rsid w:val="00591928"/>
    <w:rsid w:val="00592496"/>
    <w:rsid w:val="00593595"/>
    <w:rsid w:val="005A3424"/>
    <w:rsid w:val="005A662C"/>
    <w:rsid w:val="005A6E3C"/>
    <w:rsid w:val="005B70C2"/>
    <w:rsid w:val="005C488D"/>
    <w:rsid w:val="005C60E3"/>
    <w:rsid w:val="005C6D48"/>
    <w:rsid w:val="005C778B"/>
    <w:rsid w:val="005D5007"/>
    <w:rsid w:val="005D50CB"/>
    <w:rsid w:val="005E0ACC"/>
    <w:rsid w:val="005E0C80"/>
    <w:rsid w:val="005E63A3"/>
    <w:rsid w:val="005F1452"/>
    <w:rsid w:val="005F1576"/>
    <w:rsid w:val="005F247D"/>
    <w:rsid w:val="005F2E6C"/>
    <w:rsid w:val="005F7156"/>
    <w:rsid w:val="006024A8"/>
    <w:rsid w:val="0061181B"/>
    <w:rsid w:val="0061768E"/>
    <w:rsid w:val="00620930"/>
    <w:rsid w:val="00640E29"/>
    <w:rsid w:val="006412C9"/>
    <w:rsid w:val="00655F15"/>
    <w:rsid w:val="00661AED"/>
    <w:rsid w:val="0066304C"/>
    <w:rsid w:val="00664139"/>
    <w:rsid w:val="00666EBB"/>
    <w:rsid w:val="00671561"/>
    <w:rsid w:val="00672718"/>
    <w:rsid w:val="006769A7"/>
    <w:rsid w:val="00676BCC"/>
    <w:rsid w:val="0067774C"/>
    <w:rsid w:val="00682EDF"/>
    <w:rsid w:val="006858E7"/>
    <w:rsid w:val="00686123"/>
    <w:rsid w:val="00687554"/>
    <w:rsid w:val="00693448"/>
    <w:rsid w:val="00695008"/>
    <w:rsid w:val="006A3A89"/>
    <w:rsid w:val="006A6FDC"/>
    <w:rsid w:val="006C3E4B"/>
    <w:rsid w:val="006C5D54"/>
    <w:rsid w:val="006D0B0B"/>
    <w:rsid w:val="006D0B89"/>
    <w:rsid w:val="006E4E54"/>
    <w:rsid w:val="006F1419"/>
    <w:rsid w:val="00700CD4"/>
    <w:rsid w:val="00701DF4"/>
    <w:rsid w:val="00704174"/>
    <w:rsid w:val="00704536"/>
    <w:rsid w:val="0071201B"/>
    <w:rsid w:val="00717347"/>
    <w:rsid w:val="00723417"/>
    <w:rsid w:val="00726EB3"/>
    <w:rsid w:val="007349D4"/>
    <w:rsid w:val="00737891"/>
    <w:rsid w:val="00754120"/>
    <w:rsid w:val="00756B93"/>
    <w:rsid w:val="0076124E"/>
    <w:rsid w:val="007707CC"/>
    <w:rsid w:val="00770932"/>
    <w:rsid w:val="0077217D"/>
    <w:rsid w:val="00784182"/>
    <w:rsid w:val="00786728"/>
    <w:rsid w:val="00786A9F"/>
    <w:rsid w:val="00793BCC"/>
    <w:rsid w:val="007974AB"/>
    <w:rsid w:val="007A0A4C"/>
    <w:rsid w:val="007B039C"/>
    <w:rsid w:val="007B13FA"/>
    <w:rsid w:val="007B46F9"/>
    <w:rsid w:val="007B4DD3"/>
    <w:rsid w:val="007B4F12"/>
    <w:rsid w:val="007B57E2"/>
    <w:rsid w:val="007B6F8C"/>
    <w:rsid w:val="007C0768"/>
    <w:rsid w:val="007C536F"/>
    <w:rsid w:val="007D16E0"/>
    <w:rsid w:val="007D5CA1"/>
    <w:rsid w:val="007D637D"/>
    <w:rsid w:val="007E3B70"/>
    <w:rsid w:val="007F05A2"/>
    <w:rsid w:val="007F1ED1"/>
    <w:rsid w:val="007F7875"/>
    <w:rsid w:val="00800AE0"/>
    <w:rsid w:val="00827E67"/>
    <w:rsid w:val="00832102"/>
    <w:rsid w:val="00833FA8"/>
    <w:rsid w:val="008442A9"/>
    <w:rsid w:val="0084564C"/>
    <w:rsid w:val="00851F1E"/>
    <w:rsid w:val="008547F9"/>
    <w:rsid w:val="008662AB"/>
    <w:rsid w:val="00867DE4"/>
    <w:rsid w:val="00885497"/>
    <w:rsid w:val="008862A7"/>
    <w:rsid w:val="00892869"/>
    <w:rsid w:val="008B03AA"/>
    <w:rsid w:val="008B1FF5"/>
    <w:rsid w:val="008B33CC"/>
    <w:rsid w:val="008B3530"/>
    <w:rsid w:val="008D36D8"/>
    <w:rsid w:val="008D614F"/>
    <w:rsid w:val="008D7CE8"/>
    <w:rsid w:val="008E7DED"/>
    <w:rsid w:val="008F0E86"/>
    <w:rsid w:val="0090366D"/>
    <w:rsid w:val="00905011"/>
    <w:rsid w:val="00911DD8"/>
    <w:rsid w:val="00917770"/>
    <w:rsid w:val="00921D22"/>
    <w:rsid w:val="00921EF0"/>
    <w:rsid w:val="0094137E"/>
    <w:rsid w:val="00943B87"/>
    <w:rsid w:val="009442C5"/>
    <w:rsid w:val="0094685F"/>
    <w:rsid w:val="00956048"/>
    <w:rsid w:val="00961BF1"/>
    <w:rsid w:val="0096338E"/>
    <w:rsid w:val="009709F2"/>
    <w:rsid w:val="0097377E"/>
    <w:rsid w:val="0097487E"/>
    <w:rsid w:val="00977060"/>
    <w:rsid w:val="00980482"/>
    <w:rsid w:val="0098378E"/>
    <w:rsid w:val="00986F29"/>
    <w:rsid w:val="009901AD"/>
    <w:rsid w:val="00991EA4"/>
    <w:rsid w:val="009943A8"/>
    <w:rsid w:val="009947D3"/>
    <w:rsid w:val="009965AB"/>
    <w:rsid w:val="009A55AE"/>
    <w:rsid w:val="009B5011"/>
    <w:rsid w:val="009B5851"/>
    <w:rsid w:val="009C406D"/>
    <w:rsid w:val="009C5DDA"/>
    <w:rsid w:val="009D6DA7"/>
    <w:rsid w:val="009E02A8"/>
    <w:rsid w:val="009E265C"/>
    <w:rsid w:val="009E5A22"/>
    <w:rsid w:val="009F404C"/>
    <w:rsid w:val="00A00330"/>
    <w:rsid w:val="00A031DE"/>
    <w:rsid w:val="00A14698"/>
    <w:rsid w:val="00A15119"/>
    <w:rsid w:val="00A219F9"/>
    <w:rsid w:val="00A31FCC"/>
    <w:rsid w:val="00A36DBC"/>
    <w:rsid w:val="00A413AD"/>
    <w:rsid w:val="00A42F44"/>
    <w:rsid w:val="00A430F4"/>
    <w:rsid w:val="00A43B0D"/>
    <w:rsid w:val="00A44A41"/>
    <w:rsid w:val="00A50EDE"/>
    <w:rsid w:val="00A53396"/>
    <w:rsid w:val="00A57284"/>
    <w:rsid w:val="00A6409C"/>
    <w:rsid w:val="00A66B32"/>
    <w:rsid w:val="00A747A4"/>
    <w:rsid w:val="00A76E82"/>
    <w:rsid w:val="00A949AD"/>
    <w:rsid w:val="00AB11DB"/>
    <w:rsid w:val="00AC2C79"/>
    <w:rsid w:val="00AC3596"/>
    <w:rsid w:val="00AD0292"/>
    <w:rsid w:val="00AD09F4"/>
    <w:rsid w:val="00AD797A"/>
    <w:rsid w:val="00AE4204"/>
    <w:rsid w:val="00AF1354"/>
    <w:rsid w:val="00B04987"/>
    <w:rsid w:val="00B067B2"/>
    <w:rsid w:val="00B07A1C"/>
    <w:rsid w:val="00B12151"/>
    <w:rsid w:val="00B13F7B"/>
    <w:rsid w:val="00B1669E"/>
    <w:rsid w:val="00B21F2B"/>
    <w:rsid w:val="00B23A19"/>
    <w:rsid w:val="00B3064B"/>
    <w:rsid w:val="00B30E1F"/>
    <w:rsid w:val="00B32F56"/>
    <w:rsid w:val="00B5069E"/>
    <w:rsid w:val="00B54FA2"/>
    <w:rsid w:val="00B559AE"/>
    <w:rsid w:val="00B576D4"/>
    <w:rsid w:val="00B605B4"/>
    <w:rsid w:val="00B65994"/>
    <w:rsid w:val="00B718B5"/>
    <w:rsid w:val="00B7695F"/>
    <w:rsid w:val="00B80C73"/>
    <w:rsid w:val="00B824FB"/>
    <w:rsid w:val="00B8579B"/>
    <w:rsid w:val="00B85D54"/>
    <w:rsid w:val="00B86E61"/>
    <w:rsid w:val="00B90483"/>
    <w:rsid w:val="00B90FCE"/>
    <w:rsid w:val="00B9269A"/>
    <w:rsid w:val="00B93DBC"/>
    <w:rsid w:val="00BA21E0"/>
    <w:rsid w:val="00BA3557"/>
    <w:rsid w:val="00BB02A3"/>
    <w:rsid w:val="00BB7153"/>
    <w:rsid w:val="00BC70E4"/>
    <w:rsid w:val="00BD1277"/>
    <w:rsid w:val="00BD600A"/>
    <w:rsid w:val="00BE2E9A"/>
    <w:rsid w:val="00BF20DB"/>
    <w:rsid w:val="00BF73DD"/>
    <w:rsid w:val="00C0088E"/>
    <w:rsid w:val="00C02189"/>
    <w:rsid w:val="00C30FDC"/>
    <w:rsid w:val="00C319C9"/>
    <w:rsid w:val="00C33895"/>
    <w:rsid w:val="00C3680C"/>
    <w:rsid w:val="00C44C07"/>
    <w:rsid w:val="00C4612E"/>
    <w:rsid w:val="00C54E49"/>
    <w:rsid w:val="00C573B5"/>
    <w:rsid w:val="00C60E03"/>
    <w:rsid w:val="00C62F43"/>
    <w:rsid w:val="00C63B42"/>
    <w:rsid w:val="00C63D5B"/>
    <w:rsid w:val="00C72DCE"/>
    <w:rsid w:val="00C935BF"/>
    <w:rsid w:val="00CA0A79"/>
    <w:rsid w:val="00CA163D"/>
    <w:rsid w:val="00CA33BA"/>
    <w:rsid w:val="00CB5102"/>
    <w:rsid w:val="00CC0774"/>
    <w:rsid w:val="00CC3862"/>
    <w:rsid w:val="00CC4ADD"/>
    <w:rsid w:val="00CD2BBD"/>
    <w:rsid w:val="00CD35A0"/>
    <w:rsid w:val="00CE087F"/>
    <w:rsid w:val="00CE0DAB"/>
    <w:rsid w:val="00CF75DD"/>
    <w:rsid w:val="00CF7E02"/>
    <w:rsid w:val="00D05ACC"/>
    <w:rsid w:val="00D14DCC"/>
    <w:rsid w:val="00D204FD"/>
    <w:rsid w:val="00D258CC"/>
    <w:rsid w:val="00D33649"/>
    <w:rsid w:val="00D4312A"/>
    <w:rsid w:val="00D4564B"/>
    <w:rsid w:val="00D464D3"/>
    <w:rsid w:val="00D52EEC"/>
    <w:rsid w:val="00D55FCF"/>
    <w:rsid w:val="00D60B6C"/>
    <w:rsid w:val="00D62E84"/>
    <w:rsid w:val="00D65095"/>
    <w:rsid w:val="00D809C7"/>
    <w:rsid w:val="00D903B2"/>
    <w:rsid w:val="00D90B0C"/>
    <w:rsid w:val="00D927CA"/>
    <w:rsid w:val="00DA1E2C"/>
    <w:rsid w:val="00DB79CE"/>
    <w:rsid w:val="00DD1471"/>
    <w:rsid w:val="00DD1B35"/>
    <w:rsid w:val="00DE04EC"/>
    <w:rsid w:val="00DE1D58"/>
    <w:rsid w:val="00DE53FD"/>
    <w:rsid w:val="00DF0050"/>
    <w:rsid w:val="00DF192B"/>
    <w:rsid w:val="00DF3708"/>
    <w:rsid w:val="00DF422E"/>
    <w:rsid w:val="00E04C58"/>
    <w:rsid w:val="00E07FE4"/>
    <w:rsid w:val="00E1178C"/>
    <w:rsid w:val="00E12865"/>
    <w:rsid w:val="00E1598C"/>
    <w:rsid w:val="00E171D4"/>
    <w:rsid w:val="00E20D5A"/>
    <w:rsid w:val="00E2433A"/>
    <w:rsid w:val="00E275D0"/>
    <w:rsid w:val="00E35604"/>
    <w:rsid w:val="00E40FD3"/>
    <w:rsid w:val="00E43CFE"/>
    <w:rsid w:val="00E46D74"/>
    <w:rsid w:val="00E510E7"/>
    <w:rsid w:val="00E54080"/>
    <w:rsid w:val="00E55CDD"/>
    <w:rsid w:val="00E5799B"/>
    <w:rsid w:val="00E63F09"/>
    <w:rsid w:val="00E67C16"/>
    <w:rsid w:val="00E72030"/>
    <w:rsid w:val="00E774DF"/>
    <w:rsid w:val="00E7796F"/>
    <w:rsid w:val="00E80074"/>
    <w:rsid w:val="00E848A7"/>
    <w:rsid w:val="00E85548"/>
    <w:rsid w:val="00E9091A"/>
    <w:rsid w:val="00E94326"/>
    <w:rsid w:val="00E94979"/>
    <w:rsid w:val="00EA01AD"/>
    <w:rsid w:val="00EB0525"/>
    <w:rsid w:val="00EB0AF9"/>
    <w:rsid w:val="00EB20C3"/>
    <w:rsid w:val="00EC133C"/>
    <w:rsid w:val="00EC2A45"/>
    <w:rsid w:val="00EC73F5"/>
    <w:rsid w:val="00ED459B"/>
    <w:rsid w:val="00ED57CB"/>
    <w:rsid w:val="00F0324A"/>
    <w:rsid w:val="00F033A8"/>
    <w:rsid w:val="00F07FD8"/>
    <w:rsid w:val="00F15C5B"/>
    <w:rsid w:val="00F204D5"/>
    <w:rsid w:val="00F21B66"/>
    <w:rsid w:val="00F31077"/>
    <w:rsid w:val="00F3377F"/>
    <w:rsid w:val="00F34647"/>
    <w:rsid w:val="00F438FF"/>
    <w:rsid w:val="00F5082F"/>
    <w:rsid w:val="00F53D8C"/>
    <w:rsid w:val="00F5551B"/>
    <w:rsid w:val="00F55E48"/>
    <w:rsid w:val="00F62E20"/>
    <w:rsid w:val="00F631D3"/>
    <w:rsid w:val="00F647D2"/>
    <w:rsid w:val="00F64A66"/>
    <w:rsid w:val="00F67480"/>
    <w:rsid w:val="00F67A2E"/>
    <w:rsid w:val="00F7046B"/>
    <w:rsid w:val="00F71779"/>
    <w:rsid w:val="00F81E51"/>
    <w:rsid w:val="00F921CA"/>
    <w:rsid w:val="00F93C1A"/>
    <w:rsid w:val="00FA5A76"/>
    <w:rsid w:val="00FB0000"/>
    <w:rsid w:val="00FB5CB5"/>
    <w:rsid w:val="00FD03F6"/>
    <w:rsid w:val="00FD0E0D"/>
    <w:rsid w:val="00FD1260"/>
    <w:rsid w:val="00FD4154"/>
    <w:rsid w:val="00FD47E3"/>
    <w:rsid w:val="00FE15F4"/>
    <w:rsid w:val="00FE514A"/>
    <w:rsid w:val="00FF2FCA"/>
    <w:rsid w:val="00FF5CAC"/>
    <w:rsid w:val="01661C00"/>
    <w:rsid w:val="02071BEC"/>
    <w:rsid w:val="051B0175"/>
    <w:rsid w:val="066A7DDD"/>
    <w:rsid w:val="06F80100"/>
    <w:rsid w:val="081C2596"/>
    <w:rsid w:val="08787FAD"/>
    <w:rsid w:val="08A965BF"/>
    <w:rsid w:val="0A514680"/>
    <w:rsid w:val="0B1C15E5"/>
    <w:rsid w:val="0B716E87"/>
    <w:rsid w:val="0C762627"/>
    <w:rsid w:val="0D023860"/>
    <w:rsid w:val="0D4A3B98"/>
    <w:rsid w:val="0D990915"/>
    <w:rsid w:val="0E9E71BC"/>
    <w:rsid w:val="0F66383D"/>
    <w:rsid w:val="0F8045BD"/>
    <w:rsid w:val="10015D36"/>
    <w:rsid w:val="11F6593C"/>
    <w:rsid w:val="12A8228B"/>
    <w:rsid w:val="12DD0F9D"/>
    <w:rsid w:val="146305B3"/>
    <w:rsid w:val="14B24C82"/>
    <w:rsid w:val="14FD0B57"/>
    <w:rsid w:val="15B94CFB"/>
    <w:rsid w:val="171C1D70"/>
    <w:rsid w:val="171E75EA"/>
    <w:rsid w:val="188E0388"/>
    <w:rsid w:val="1A4513C8"/>
    <w:rsid w:val="1A720B5E"/>
    <w:rsid w:val="1A9E4E53"/>
    <w:rsid w:val="1AC22C87"/>
    <w:rsid w:val="1C1C38C9"/>
    <w:rsid w:val="1C6970B6"/>
    <w:rsid w:val="1DE87BFF"/>
    <w:rsid w:val="1F2F6521"/>
    <w:rsid w:val="2238422A"/>
    <w:rsid w:val="23137D96"/>
    <w:rsid w:val="23C95407"/>
    <w:rsid w:val="243C3641"/>
    <w:rsid w:val="25076A1A"/>
    <w:rsid w:val="25076C92"/>
    <w:rsid w:val="261C458B"/>
    <w:rsid w:val="28777C8D"/>
    <w:rsid w:val="29241D11"/>
    <w:rsid w:val="292578BD"/>
    <w:rsid w:val="296F0042"/>
    <w:rsid w:val="2AC801FE"/>
    <w:rsid w:val="2ACD4683"/>
    <w:rsid w:val="2B475889"/>
    <w:rsid w:val="2B9072A9"/>
    <w:rsid w:val="2CBD4EC7"/>
    <w:rsid w:val="2D2D1A32"/>
    <w:rsid w:val="30034509"/>
    <w:rsid w:val="31A61F35"/>
    <w:rsid w:val="328D625E"/>
    <w:rsid w:val="32DA043D"/>
    <w:rsid w:val="32F62078"/>
    <w:rsid w:val="331262F6"/>
    <w:rsid w:val="33E56358"/>
    <w:rsid w:val="34700528"/>
    <w:rsid w:val="37BB3233"/>
    <w:rsid w:val="38946E1F"/>
    <w:rsid w:val="3A3640F7"/>
    <w:rsid w:val="3AED2CDF"/>
    <w:rsid w:val="3CE33064"/>
    <w:rsid w:val="3D015CBA"/>
    <w:rsid w:val="3EAF1B1B"/>
    <w:rsid w:val="3F6D0045"/>
    <w:rsid w:val="40877A8F"/>
    <w:rsid w:val="40DC3727"/>
    <w:rsid w:val="410225DC"/>
    <w:rsid w:val="42765961"/>
    <w:rsid w:val="42864708"/>
    <w:rsid w:val="43257511"/>
    <w:rsid w:val="435B63EA"/>
    <w:rsid w:val="45114421"/>
    <w:rsid w:val="46576AC9"/>
    <w:rsid w:val="46D4291E"/>
    <w:rsid w:val="49B85D18"/>
    <w:rsid w:val="4B4C3019"/>
    <w:rsid w:val="4B8B2A4D"/>
    <w:rsid w:val="4BDE5236"/>
    <w:rsid w:val="4BF55144"/>
    <w:rsid w:val="4C7706EA"/>
    <w:rsid w:val="4C9E36CB"/>
    <w:rsid w:val="4CC413CE"/>
    <w:rsid w:val="4CD05A60"/>
    <w:rsid w:val="4E1540E0"/>
    <w:rsid w:val="4E4A1380"/>
    <w:rsid w:val="4EB21108"/>
    <w:rsid w:val="4FAE585E"/>
    <w:rsid w:val="4FE362B3"/>
    <w:rsid w:val="4FF6659A"/>
    <w:rsid w:val="50B9760A"/>
    <w:rsid w:val="50DC676B"/>
    <w:rsid w:val="51217AE6"/>
    <w:rsid w:val="54456025"/>
    <w:rsid w:val="551500E9"/>
    <w:rsid w:val="55386D92"/>
    <w:rsid w:val="55984B98"/>
    <w:rsid w:val="55BA2F55"/>
    <w:rsid w:val="57C93873"/>
    <w:rsid w:val="592125D1"/>
    <w:rsid w:val="5A217E76"/>
    <w:rsid w:val="5A97351F"/>
    <w:rsid w:val="5B3A0CAE"/>
    <w:rsid w:val="5BCA3A1A"/>
    <w:rsid w:val="5C276A31"/>
    <w:rsid w:val="5CC301FC"/>
    <w:rsid w:val="5D1E43BE"/>
    <w:rsid w:val="5DA93676"/>
    <w:rsid w:val="5E1C1AB0"/>
    <w:rsid w:val="5E4865EB"/>
    <w:rsid w:val="5F0F7473"/>
    <w:rsid w:val="5FA33E97"/>
    <w:rsid w:val="61F2073F"/>
    <w:rsid w:val="627012F9"/>
    <w:rsid w:val="62A90727"/>
    <w:rsid w:val="62E54A98"/>
    <w:rsid w:val="63F1586E"/>
    <w:rsid w:val="643021F7"/>
    <w:rsid w:val="64B83E22"/>
    <w:rsid w:val="66FD39F4"/>
    <w:rsid w:val="673B332A"/>
    <w:rsid w:val="6768494C"/>
    <w:rsid w:val="68700689"/>
    <w:rsid w:val="694F7C34"/>
    <w:rsid w:val="69A37CA6"/>
    <w:rsid w:val="6C0E61A9"/>
    <w:rsid w:val="6D7F6A3D"/>
    <w:rsid w:val="6E134111"/>
    <w:rsid w:val="6EAD6B3F"/>
    <w:rsid w:val="6FA44D7D"/>
    <w:rsid w:val="6FD241EE"/>
    <w:rsid w:val="70830AE3"/>
    <w:rsid w:val="726449AE"/>
    <w:rsid w:val="74893E4B"/>
    <w:rsid w:val="74DF2F60"/>
    <w:rsid w:val="750820A4"/>
    <w:rsid w:val="753D1ADA"/>
    <w:rsid w:val="765E61E7"/>
    <w:rsid w:val="76CF43DC"/>
    <w:rsid w:val="79732946"/>
    <w:rsid w:val="79B90234"/>
    <w:rsid w:val="79FD1E24"/>
    <w:rsid w:val="7B4E4502"/>
    <w:rsid w:val="7B5536B5"/>
    <w:rsid w:val="7B5C46BB"/>
    <w:rsid w:val="7C022856"/>
    <w:rsid w:val="7D7065E1"/>
    <w:rsid w:val="7ED43428"/>
    <w:rsid w:val="7F0132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name="HTML Address"/>
    <w:lsdException w:qFormat="1" w:unhideWhenUsed="0" w:uiPriority="99" w:name="HTML Cite"/>
    <w:lsdException w:qFormat="1" w:unhideWhenUsed="0"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kern w:val="2"/>
      <w:sz w:val="32"/>
      <w:szCs w:val="21"/>
      <w:lang w:val="en-US" w:eastAsia="zh-CN" w:bidi="ar-SA"/>
    </w:rPr>
  </w:style>
  <w:style w:type="paragraph" w:styleId="4">
    <w:name w:val="heading 1"/>
    <w:basedOn w:val="1"/>
    <w:next w:val="1"/>
    <w:link w:val="126"/>
    <w:qFormat/>
    <w:uiPriority w:val="99"/>
    <w:pPr>
      <w:widowControl/>
      <w:spacing w:before="100" w:beforeAutospacing="1" w:after="100" w:afterAutospacing="1"/>
      <w:jc w:val="left"/>
      <w:outlineLvl w:val="0"/>
    </w:pPr>
    <w:rPr>
      <w:rFonts w:ascii="宋体" w:hAnsi="宋体" w:cs="宋体"/>
      <w:kern w:val="36"/>
      <w:sz w:val="48"/>
      <w:szCs w:val="48"/>
    </w:rPr>
  </w:style>
  <w:style w:type="paragraph" w:styleId="5">
    <w:name w:val="heading 2"/>
    <w:basedOn w:val="1"/>
    <w:next w:val="1"/>
    <w:link w:val="119"/>
    <w:qFormat/>
    <w:uiPriority w:val="99"/>
    <w:pPr>
      <w:widowControl/>
      <w:spacing w:before="100" w:beforeAutospacing="1" w:after="100" w:afterAutospacing="1"/>
      <w:jc w:val="left"/>
      <w:outlineLvl w:val="1"/>
    </w:pPr>
    <w:rPr>
      <w:rFonts w:ascii="宋体" w:hAnsi="宋体" w:cs="宋体"/>
      <w:kern w:val="0"/>
      <w:sz w:val="36"/>
      <w:szCs w:val="36"/>
    </w:rPr>
  </w:style>
  <w:style w:type="paragraph" w:styleId="6">
    <w:name w:val="heading 3"/>
    <w:basedOn w:val="1"/>
    <w:next w:val="1"/>
    <w:link w:val="127"/>
    <w:qFormat/>
    <w:uiPriority w:val="99"/>
    <w:pPr>
      <w:widowControl/>
      <w:spacing w:before="100" w:beforeAutospacing="1" w:after="100" w:afterAutospacing="1"/>
      <w:jc w:val="left"/>
      <w:outlineLvl w:val="2"/>
    </w:pPr>
    <w:rPr>
      <w:rFonts w:ascii="宋体" w:hAnsi="宋体" w:cs="宋体"/>
      <w:kern w:val="0"/>
      <w:sz w:val="27"/>
      <w:szCs w:val="27"/>
    </w:rPr>
  </w:style>
  <w:style w:type="paragraph" w:styleId="7">
    <w:name w:val="heading 4"/>
    <w:basedOn w:val="1"/>
    <w:next w:val="1"/>
    <w:link w:val="121"/>
    <w:qFormat/>
    <w:uiPriority w:val="99"/>
    <w:pPr>
      <w:widowControl/>
      <w:spacing w:before="100" w:beforeAutospacing="1" w:after="100" w:afterAutospacing="1"/>
      <w:jc w:val="left"/>
      <w:outlineLvl w:val="3"/>
    </w:pPr>
    <w:rPr>
      <w:rFonts w:ascii="宋体" w:hAnsi="宋体" w:cs="宋体"/>
      <w:kern w:val="0"/>
      <w:sz w:val="24"/>
      <w:szCs w:val="24"/>
    </w:rPr>
  </w:style>
  <w:style w:type="paragraph" w:styleId="8">
    <w:name w:val="heading 5"/>
    <w:basedOn w:val="1"/>
    <w:next w:val="1"/>
    <w:link w:val="124"/>
    <w:qFormat/>
    <w:uiPriority w:val="99"/>
    <w:pPr>
      <w:widowControl/>
      <w:spacing w:before="100" w:beforeAutospacing="1" w:after="100" w:afterAutospacing="1"/>
      <w:jc w:val="left"/>
      <w:outlineLvl w:val="4"/>
    </w:pPr>
    <w:rPr>
      <w:rFonts w:ascii="宋体" w:hAnsi="宋体" w:cs="宋体"/>
      <w:kern w:val="0"/>
      <w:sz w:val="20"/>
      <w:szCs w:val="20"/>
    </w:rPr>
  </w:style>
  <w:style w:type="paragraph" w:styleId="9">
    <w:name w:val="heading 6"/>
    <w:basedOn w:val="1"/>
    <w:next w:val="1"/>
    <w:link w:val="123"/>
    <w:qFormat/>
    <w:uiPriority w:val="99"/>
    <w:pPr>
      <w:widowControl/>
      <w:spacing w:before="100" w:beforeAutospacing="1" w:after="100" w:afterAutospacing="1"/>
      <w:jc w:val="left"/>
      <w:outlineLvl w:val="5"/>
    </w:pPr>
    <w:rPr>
      <w:rFonts w:ascii="宋体" w:hAnsi="宋体" w:cs="宋体"/>
      <w:kern w:val="0"/>
      <w:sz w:val="15"/>
      <w:szCs w:val="15"/>
    </w:rPr>
  </w:style>
  <w:style w:type="character" w:default="1" w:styleId="14">
    <w:name w:val="Default Paragraph Font"/>
    <w:semiHidden/>
    <w:qFormat/>
    <w:uiPriority w:val="99"/>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footer"/>
    <w:basedOn w:val="1"/>
    <w:next w:val="3"/>
    <w:link w:val="120"/>
    <w:qFormat/>
    <w:uiPriority w:val="99"/>
    <w:pPr>
      <w:tabs>
        <w:tab w:val="center" w:pos="4153"/>
        <w:tab w:val="right" w:pos="8306"/>
      </w:tabs>
      <w:snapToGrid w:val="0"/>
      <w:jc w:val="left"/>
    </w:pPr>
    <w:rPr>
      <w:sz w:val="18"/>
      <w:szCs w:val="18"/>
    </w:rPr>
  </w:style>
  <w:style w:type="paragraph" w:styleId="3">
    <w:name w:val="index 5"/>
    <w:basedOn w:val="1"/>
    <w:next w:val="1"/>
    <w:qFormat/>
    <w:uiPriority w:val="99"/>
    <w:pPr>
      <w:ind w:left="1680"/>
    </w:pPr>
    <w:rPr>
      <w:rFonts w:eastAsia="宋体"/>
      <w:sz w:val="21"/>
      <w:szCs w:val="24"/>
    </w:rPr>
  </w:style>
  <w:style w:type="paragraph" w:styleId="10">
    <w:name w:val="HTML Address"/>
    <w:basedOn w:val="1"/>
    <w:link w:val="122"/>
    <w:semiHidden/>
    <w:qFormat/>
    <w:uiPriority w:val="99"/>
    <w:pPr>
      <w:widowControl/>
      <w:jc w:val="left"/>
    </w:pPr>
    <w:rPr>
      <w:rFonts w:ascii="宋体" w:hAnsi="宋体" w:cs="宋体"/>
      <w:kern w:val="0"/>
      <w:sz w:val="24"/>
      <w:szCs w:val="24"/>
    </w:rPr>
  </w:style>
  <w:style w:type="paragraph" w:styleId="11">
    <w:name w:val="header"/>
    <w:basedOn w:val="1"/>
    <w:link w:val="118"/>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0"/>
  </w:style>
  <w:style w:type="character" w:styleId="16">
    <w:name w:val="FollowedHyperlink"/>
    <w:basedOn w:val="14"/>
    <w:semiHidden/>
    <w:qFormat/>
    <w:uiPriority w:val="99"/>
    <w:rPr>
      <w:color w:val="auto"/>
      <w:u w:val="none"/>
    </w:rPr>
  </w:style>
  <w:style w:type="character" w:styleId="17">
    <w:name w:val="Emphasis"/>
    <w:basedOn w:val="14"/>
    <w:qFormat/>
    <w:uiPriority w:val="99"/>
  </w:style>
  <w:style w:type="character" w:styleId="18">
    <w:name w:val="Hyperlink"/>
    <w:basedOn w:val="14"/>
    <w:semiHidden/>
    <w:qFormat/>
    <w:uiPriority w:val="99"/>
    <w:rPr>
      <w:color w:val="auto"/>
      <w:u w:val="none"/>
    </w:rPr>
  </w:style>
  <w:style w:type="character" w:styleId="19">
    <w:name w:val="HTML Code"/>
    <w:basedOn w:val="14"/>
    <w:semiHidden/>
    <w:qFormat/>
    <w:uiPriority w:val="99"/>
    <w:rPr>
      <w:rFonts w:ascii="宋体" w:hAnsi="宋体" w:eastAsia="宋体" w:cs="宋体"/>
      <w:sz w:val="24"/>
      <w:szCs w:val="24"/>
    </w:rPr>
  </w:style>
  <w:style w:type="character" w:styleId="20">
    <w:name w:val="HTML Cite"/>
    <w:basedOn w:val="14"/>
    <w:semiHidden/>
    <w:qFormat/>
    <w:uiPriority w:val="99"/>
  </w:style>
  <w:style w:type="paragraph" w:customStyle="1" w:styleId="21">
    <w:name w:val="页眉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xl_con"/>
    <w:basedOn w:val="1"/>
    <w:qFormat/>
    <w:uiPriority w:val="99"/>
    <w:pPr>
      <w:widowControl/>
      <w:spacing w:before="100" w:beforeAutospacing="1" w:after="100" w:afterAutospacing="1" w:line="450" w:lineRule="atLeast"/>
      <w:jc w:val="left"/>
    </w:pPr>
    <w:rPr>
      <w:rFonts w:ascii="宋体" w:hAnsi="宋体" w:cs="宋体"/>
      <w:kern w:val="0"/>
    </w:rPr>
  </w:style>
  <w:style w:type="paragraph" w:customStyle="1" w:styleId="23">
    <w:name w:val="zwgk_nav_span"/>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4">
    <w:name w:val="hj-easyread-icons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line"/>
    <w:basedOn w:val="1"/>
    <w:uiPriority w:val="99"/>
    <w:pPr>
      <w:widowControl/>
      <w:pBdr>
        <w:top w:val="single" w:color="CCCCCC" w:sz="6" w:space="0"/>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26">
    <w:name w:val="curren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7">
    <w:name w:val="current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titlefon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9">
    <w:name w:val="leftline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top_nav"/>
    <w:basedOn w:val="1"/>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31">
    <w:name w:val="fb"/>
    <w:basedOn w:val="1"/>
    <w:uiPriority w:val="99"/>
    <w:pPr>
      <w:widowControl/>
      <w:spacing w:before="100" w:beforeAutospacing="1" w:after="100" w:afterAutospacing="1"/>
      <w:jc w:val="left"/>
    </w:pPr>
    <w:rPr>
      <w:rFonts w:ascii="宋体" w:hAnsi="宋体" w:cs="宋体"/>
      <w:b/>
      <w:bCs/>
      <w:kern w:val="0"/>
      <w:sz w:val="24"/>
      <w:szCs w:val="24"/>
    </w:rPr>
  </w:style>
  <w:style w:type="paragraph" w:customStyle="1" w:styleId="32">
    <w:name w:val="newstitle"/>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3">
    <w:name w:val="smooth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zwgk_top"/>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5">
    <w:name w:val="newslist_black"/>
    <w:basedOn w:val="1"/>
    <w:uiPriority w:val="99"/>
    <w:pPr>
      <w:widowControl/>
      <w:spacing w:before="100" w:beforeAutospacing="1" w:after="100" w:afterAutospacing="1" w:line="525" w:lineRule="atLeast"/>
      <w:jc w:val="center"/>
    </w:pPr>
    <w:rPr>
      <w:rFonts w:ascii="宋体" w:hAnsi="宋体" w:cs="宋体"/>
      <w:kern w:val="0"/>
    </w:rPr>
  </w:style>
  <w:style w:type="paragraph" w:customStyle="1" w:styleId="36">
    <w:name w:val="date1"/>
    <w:basedOn w:val="1"/>
    <w:uiPriority w:val="99"/>
    <w:pPr>
      <w:widowControl/>
      <w:spacing w:before="100" w:beforeAutospacing="1" w:after="100" w:afterAutospacing="1"/>
      <w:jc w:val="center"/>
    </w:pPr>
    <w:rPr>
      <w:rFonts w:ascii="宋体" w:hAnsi="宋体" w:cs="宋体"/>
      <w:kern w:val="0"/>
      <w:sz w:val="18"/>
      <w:szCs w:val="18"/>
    </w:rPr>
  </w:style>
  <w:style w:type="paragraph" w:customStyle="1" w:styleId="37">
    <w:name w:val="smooth-box"/>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8">
    <w:name w:val="zwgk_right_nav"/>
    <w:basedOn w:val="1"/>
    <w:uiPriority w:val="99"/>
    <w:pPr>
      <w:widowControl/>
      <w:spacing w:before="100" w:beforeAutospacing="1" w:after="100" w:afterAutospacing="1" w:line="525" w:lineRule="atLeast"/>
      <w:jc w:val="center"/>
    </w:pPr>
    <w:rPr>
      <w:rFonts w:ascii="宋体" w:hAnsi="宋体" w:cs="宋体"/>
      <w:color w:val="AD0606"/>
      <w:kern w:val="0"/>
      <w:sz w:val="24"/>
      <w:szCs w:val="24"/>
    </w:rPr>
  </w:style>
  <w:style w:type="paragraph" w:customStyle="1" w:styleId="39">
    <w:name w:val="smooth"/>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0">
    <w:name w:val="line2"/>
    <w:basedOn w:val="1"/>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41">
    <w:name w:val="vm"/>
    <w:basedOn w:val="1"/>
    <w:uiPriority w:val="99"/>
    <w:pPr>
      <w:widowControl/>
      <w:spacing w:before="100" w:beforeAutospacing="1" w:after="100" w:afterAutospacing="1"/>
      <w:jc w:val="left"/>
      <w:textAlignment w:val="center"/>
    </w:pPr>
    <w:rPr>
      <w:rFonts w:ascii="宋体" w:hAnsi="宋体" w:cs="宋体"/>
      <w:kern w:val="0"/>
      <w:sz w:val="24"/>
      <w:szCs w:val="24"/>
    </w:rPr>
  </w:style>
  <w:style w:type="paragraph" w:customStyle="1" w:styleId="42">
    <w:name w:val="martop9"/>
    <w:basedOn w:val="1"/>
    <w:uiPriority w:val="99"/>
    <w:pPr>
      <w:widowControl/>
      <w:spacing w:before="135" w:after="100" w:afterAutospacing="1"/>
      <w:jc w:val="left"/>
    </w:pPr>
    <w:rPr>
      <w:rFonts w:ascii="宋体" w:hAnsi="宋体" w:cs="宋体"/>
      <w:kern w:val="0"/>
      <w:sz w:val="24"/>
      <w:szCs w:val="24"/>
    </w:rPr>
  </w:style>
  <w:style w:type="paragraph" w:customStyle="1" w:styleId="43">
    <w:name w:val="zwgk_nav1"/>
    <w:basedOn w:val="1"/>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44">
    <w:name w:val="topbtn"/>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newsconcent"/>
    <w:basedOn w:val="1"/>
    <w:uiPriority w:val="99"/>
    <w:pPr>
      <w:widowControl/>
      <w:spacing w:before="150" w:after="100" w:afterAutospacing="1"/>
      <w:jc w:val="left"/>
    </w:pPr>
    <w:rPr>
      <w:rFonts w:ascii="宋体" w:hAnsi="宋体" w:cs="宋体"/>
      <w:kern w:val="0"/>
      <w:sz w:val="24"/>
      <w:szCs w:val="24"/>
    </w:rPr>
  </w:style>
  <w:style w:type="paragraph" w:customStyle="1" w:styleId="46">
    <w:name w:val="tipscontrol-btn"/>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7">
    <w:name w:val="gsg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48">
    <w:name w:val="zwgk_nav3"/>
    <w:basedOn w:val="1"/>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49">
    <w:name w:val="hdfw_top_tite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grid1"/>
    <w:basedOn w:val="1"/>
    <w:uiPriority w:val="99"/>
    <w:pPr>
      <w:widowControl/>
      <w:pBdr>
        <w:top w:val="single" w:color="DDDDDD" w:sz="6" w:space="2"/>
        <w:left w:val="single" w:color="DDDDDD" w:sz="6" w:space="2"/>
        <w:bottom w:val="single" w:color="DDDDDD" w:sz="6" w:space="2"/>
        <w:right w:val="single" w:color="DDDDDD" w:sz="6" w:space="2"/>
      </w:pBdr>
      <w:jc w:val="left"/>
    </w:pPr>
    <w:rPr>
      <w:rFonts w:ascii="宋体" w:hAnsi="宋体" w:cs="宋体"/>
      <w:kern w:val="0"/>
      <w:sz w:val="24"/>
      <w:szCs w:val="24"/>
    </w:rPr>
  </w:style>
  <w:style w:type="paragraph" w:customStyle="1" w:styleId="51">
    <w:name w:val="xwsd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tr_color_1"/>
    <w:basedOn w:val="1"/>
    <w:uiPriority w:val="99"/>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53">
    <w:name w:val="returntotop-btn"/>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4">
    <w:name w:val="bsfw_top_tite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5">
    <w:name w:val="returntotop-btn1"/>
    <w:basedOn w:val="1"/>
    <w:uiPriority w:val="99"/>
    <w:pPr>
      <w:widowControl/>
      <w:spacing w:before="100" w:beforeAutospacing="1" w:after="100" w:afterAutospacing="1" w:line="17536" w:lineRule="exact"/>
      <w:jc w:val="left"/>
    </w:pPr>
    <w:rPr>
      <w:rFonts w:ascii="宋体" w:hAnsi="宋体" w:cs="宋体"/>
      <w:kern w:val="0"/>
      <w:sz w:val="2"/>
      <w:szCs w:val="2"/>
    </w:rPr>
  </w:style>
  <w:style w:type="paragraph" w:customStyle="1" w:styleId="56">
    <w:name w:val="smooth-lf"/>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57">
    <w:name w:val="newslist_red"/>
    <w:basedOn w:val="1"/>
    <w:uiPriority w:val="99"/>
    <w:pPr>
      <w:widowControl/>
      <w:pBdr>
        <w:bottom w:val="single" w:color="CC0000" w:sz="12" w:space="0"/>
      </w:pBdr>
      <w:spacing w:before="100" w:beforeAutospacing="1" w:after="100" w:afterAutospacing="1" w:line="525" w:lineRule="atLeast"/>
      <w:jc w:val="center"/>
    </w:pPr>
    <w:rPr>
      <w:rFonts w:ascii="宋体" w:hAnsi="宋体" w:cs="宋体"/>
      <w:color w:val="AD0606"/>
      <w:kern w:val="0"/>
    </w:rPr>
  </w:style>
  <w:style w:type="paragraph" w:customStyle="1" w:styleId="58">
    <w:name w:val="newsbox"/>
    <w:basedOn w:val="1"/>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59">
    <w:name w:val="leftlin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0">
    <w:name w:val="line_top_red"/>
    <w:basedOn w:val="1"/>
    <w:qFormat/>
    <w:uiPriority w:val="99"/>
    <w:pPr>
      <w:widowControl/>
      <w:pBdr>
        <w:top w:val="single" w:color="CC0000" w:sz="12" w:space="0"/>
      </w:pBdr>
      <w:spacing w:before="100" w:beforeAutospacing="1" w:after="100" w:afterAutospacing="1"/>
      <w:jc w:val="left"/>
    </w:pPr>
    <w:rPr>
      <w:rFonts w:ascii="宋体" w:hAnsi="宋体" w:cs="宋体"/>
      <w:kern w:val="0"/>
      <w:sz w:val="24"/>
      <w:szCs w:val="24"/>
    </w:rPr>
  </w:style>
  <w:style w:type="paragraph" w:customStyle="1" w:styleId="61">
    <w:name w:val="zwgk_nav5"/>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62">
    <w:name w:val="rightnews1"/>
    <w:basedOn w:val="1"/>
    <w:qFormat/>
    <w:uiPriority w:val="99"/>
    <w:pPr>
      <w:widowControl/>
      <w:spacing w:before="100" w:beforeAutospacing="1" w:after="100" w:afterAutospacing="1"/>
      <w:ind w:left="180"/>
      <w:jc w:val="left"/>
    </w:pPr>
    <w:rPr>
      <w:rFonts w:ascii="宋体" w:hAnsi="宋体" w:cs="宋体"/>
      <w:kern w:val="0"/>
      <w:sz w:val="24"/>
      <w:szCs w:val="24"/>
    </w:rPr>
  </w:style>
  <w:style w:type="paragraph" w:customStyle="1" w:styleId="63">
    <w:name w:val="页脚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4">
    <w:name w:val="cwhite"/>
    <w:basedOn w:val="1"/>
    <w:qFormat/>
    <w:uiPriority w:val="99"/>
    <w:pPr>
      <w:widowControl/>
      <w:spacing w:before="100" w:beforeAutospacing="1" w:after="100" w:afterAutospacing="1"/>
      <w:jc w:val="left"/>
    </w:pPr>
    <w:rPr>
      <w:rFonts w:ascii="宋体" w:hAnsi="宋体" w:cs="宋体"/>
      <w:color w:val="FFFFFF"/>
      <w:kern w:val="0"/>
      <w:sz w:val="24"/>
      <w:szCs w:val="24"/>
    </w:rPr>
  </w:style>
  <w:style w:type="paragraph" w:customStyle="1" w:styleId="65">
    <w:name w:val="zwgk_right_nav1"/>
    <w:basedOn w:val="1"/>
    <w:qFormat/>
    <w:uiPriority w:val="99"/>
    <w:pPr>
      <w:widowControl/>
      <w:spacing w:before="100" w:beforeAutospacing="1" w:after="100" w:afterAutospacing="1" w:line="525" w:lineRule="atLeast"/>
      <w:jc w:val="center"/>
    </w:pPr>
    <w:rPr>
      <w:rFonts w:ascii="宋体" w:hAnsi="宋体" w:cs="宋体"/>
      <w:kern w:val="0"/>
      <w:sz w:val="24"/>
      <w:szCs w:val="24"/>
    </w:rPr>
  </w:style>
  <w:style w:type="paragraph" w:customStyle="1" w:styleId="66">
    <w:name w:val="line_3_solid"/>
    <w:basedOn w:val="1"/>
    <w:qFormat/>
    <w:uiPriority w:val="99"/>
    <w:pPr>
      <w:widowControl/>
      <w:pBdr>
        <w:left w:val="single" w:color="CCCCCC" w:sz="6" w:space="0"/>
        <w:bottom w:val="single" w:color="CCCCCC" w:sz="6" w:space="0"/>
        <w:right w:val="single" w:color="CCCCCC" w:sz="6" w:space="0"/>
      </w:pBdr>
      <w:spacing w:before="100" w:beforeAutospacing="1" w:after="100" w:afterAutospacing="1"/>
      <w:jc w:val="left"/>
    </w:pPr>
    <w:rPr>
      <w:rFonts w:ascii="宋体" w:hAnsi="宋体" w:cs="宋体"/>
      <w:kern w:val="0"/>
      <w:sz w:val="24"/>
      <w:szCs w:val="24"/>
    </w:rPr>
  </w:style>
  <w:style w:type="paragraph" w:customStyle="1" w:styleId="67">
    <w:name w:val="cgray"/>
    <w:basedOn w:val="1"/>
    <w:qFormat/>
    <w:uiPriority w:val="99"/>
    <w:pPr>
      <w:widowControl/>
      <w:spacing w:before="100" w:beforeAutospacing="1" w:after="100" w:afterAutospacing="1"/>
      <w:jc w:val="left"/>
    </w:pPr>
    <w:rPr>
      <w:rFonts w:ascii="宋体" w:hAnsi="宋体" w:cs="宋体"/>
      <w:color w:val="999999"/>
      <w:kern w:val="0"/>
      <w:sz w:val="24"/>
      <w:szCs w:val="24"/>
    </w:rPr>
  </w:style>
  <w:style w:type="paragraph" w:customStyle="1" w:styleId="68">
    <w:name w:val="zwgk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9">
    <w:name w:val="rightlin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
    <w:name w:val="searc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
    <w:name w:val="tipscontrol-btn1"/>
    <w:basedOn w:val="1"/>
    <w:qFormat/>
    <w:uiPriority w:val="99"/>
    <w:pPr>
      <w:widowControl/>
      <w:spacing w:before="100" w:beforeAutospacing="1" w:after="135" w:line="17536" w:lineRule="exact"/>
      <w:jc w:val="left"/>
    </w:pPr>
    <w:rPr>
      <w:rFonts w:ascii="宋体" w:hAnsi="宋体" w:cs="宋体"/>
      <w:kern w:val="0"/>
      <w:sz w:val="2"/>
      <w:szCs w:val="2"/>
    </w:rPr>
  </w:style>
  <w:style w:type="paragraph" w:customStyle="1" w:styleId="72">
    <w:name w:val="hj-easyread-sider-btns-item"/>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3">
    <w:name w:val="bs_btn"/>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4">
    <w:name w:val="bs_tab_bar"/>
    <w:basedOn w:val="1"/>
    <w:qFormat/>
    <w:uiPriority w:val="99"/>
    <w:pPr>
      <w:widowControl/>
      <w:spacing w:before="100" w:beforeAutospacing="1" w:after="100" w:afterAutospacing="1" w:line="465" w:lineRule="atLeast"/>
      <w:jc w:val="left"/>
    </w:pPr>
    <w:rPr>
      <w:rFonts w:ascii="宋体" w:hAnsi="宋体" w:cs="宋体"/>
      <w:b/>
      <w:bCs/>
      <w:color w:val="CC0000"/>
      <w:kern w:val="0"/>
    </w:rPr>
  </w:style>
  <w:style w:type="paragraph" w:customStyle="1" w:styleId="75">
    <w:name w:val="newspic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6">
    <w:name w:val="gsgg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
    <w:name w:val="navmenu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8">
    <w:name w:val="cf14"/>
    <w:basedOn w:val="1"/>
    <w:qFormat/>
    <w:uiPriority w:val="99"/>
    <w:pPr>
      <w:widowControl/>
      <w:spacing w:before="100" w:beforeAutospacing="1" w:after="100" w:afterAutospacing="1"/>
      <w:jc w:val="left"/>
    </w:pPr>
    <w:rPr>
      <w:rFonts w:ascii="宋体" w:hAnsi="宋体" w:cs="宋体"/>
      <w:kern w:val="0"/>
    </w:rPr>
  </w:style>
  <w:style w:type="paragraph" w:customStyle="1" w:styleId="79">
    <w:name w:val="smooth-box1"/>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80">
    <w:name w:val="line_bottom_red"/>
    <w:basedOn w:val="1"/>
    <w:uiPriority w:val="99"/>
    <w:pPr>
      <w:widowControl/>
      <w:pBdr>
        <w:bottom w:val="single" w:color="CC0000" w:sz="12" w:space="0"/>
      </w:pBdr>
      <w:spacing w:before="100" w:beforeAutospacing="1" w:after="100" w:afterAutospacing="1"/>
      <w:jc w:val="left"/>
    </w:pPr>
    <w:rPr>
      <w:rFonts w:ascii="宋体" w:hAnsi="宋体" w:cs="宋体"/>
      <w:kern w:val="0"/>
      <w:sz w:val="24"/>
      <w:szCs w:val="24"/>
    </w:rPr>
  </w:style>
  <w:style w:type="paragraph" w:customStyle="1" w:styleId="81">
    <w:name w:val="hj-easyread-contain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2">
    <w:name w:val="w98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3">
    <w:name w:val="search1"/>
    <w:basedOn w:val="1"/>
    <w:uiPriority w:val="99"/>
    <w:pPr>
      <w:widowControl/>
      <w:spacing w:line="660" w:lineRule="atLeast"/>
      <w:jc w:val="left"/>
    </w:pPr>
    <w:rPr>
      <w:rFonts w:ascii="宋体" w:hAnsi="宋体" w:cs="宋体"/>
      <w:kern w:val="0"/>
      <w:sz w:val="24"/>
      <w:szCs w:val="24"/>
    </w:rPr>
  </w:style>
  <w:style w:type="paragraph" w:customStyle="1" w:styleId="84">
    <w:name w:val="top_clear1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5">
    <w:name w:val="top_ta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6">
    <w:name w:val="marleft20"/>
    <w:basedOn w:val="1"/>
    <w:uiPriority w:val="99"/>
    <w:pPr>
      <w:widowControl/>
      <w:spacing w:before="100" w:beforeAutospacing="1" w:after="100" w:afterAutospacing="1"/>
      <w:ind w:left="300"/>
      <w:jc w:val="left"/>
    </w:pPr>
    <w:rPr>
      <w:rFonts w:ascii="宋体" w:hAnsi="宋体" w:cs="宋体"/>
      <w:kern w:val="0"/>
      <w:sz w:val="24"/>
      <w:szCs w:val="24"/>
    </w:rPr>
  </w:style>
  <w:style w:type="paragraph" w:customStyle="1" w:styleId="87">
    <w:name w:val="main"/>
    <w:basedOn w:val="1"/>
    <w:uiPriority w:val="99"/>
    <w:pPr>
      <w:widowControl/>
      <w:shd w:val="clear" w:color="auto" w:fill="EBE9EA"/>
      <w:spacing w:before="100" w:beforeAutospacing="1" w:after="100" w:afterAutospacing="1"/>
      <w:jc w:val="left"/>
    </w:pPr>
    <w:rPr>
      <w:rFonts w:ascii="宋体" w:hAnsi="宋体" w:cs="宋体"/>
      <w:kern w:val="0"/>
      <w:sz w:val="24"/>
      <w:szCs w:val="24"/>
    </w:rPr>
  </w:style>
  <w:style w:type="paragraph" w:customStyle="1" w:styleId="88">
    <w:name w:val="reader-word-layer"/>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89">
    <w:name w:val="w9801"/>
    <w:basedOn w:val="1"/>
    <w:uiPriority w:val="99"/>
    <w:pPr>
      <w:widowControl/>
      <w:jc w:val="left"/>
    </w:pPr>
    <w:rPr>
      <w:rFonts w:ascii="宋体" w:hAnsi="宋体" w:cs="宋体"/>
      <w:kern w:val="0"/>
      <w:sz w:val="24"/>
      <w:szCs w:val="24"/>
    </w:rPr>
  </w:style>
  <w:style w:type="paragraph" w:customStyle="1" w:styleId="90">
    <w:name w:val="zwgk"/>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1">
    <w:name w:val="zwgk_nav2"/>
    <w:basedOn w:val="1"/>
    <w:qFormat/>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92">
    <w:name w:val="zwgk_left_top"/>
    <w:basedOn w:val="1"/>
    <w:uiPriority w:val="99"/>
    <w:pPr>
      <w:widowControl/>
      <w:spacing w:before="100" w:beforeAutospacing="1" w:after="100" w:afterAutospacing="1" w:line="495" w:lineRule="atLeast"/>
      <w:jc w:val="left"/>
    </w:pPr>
    <w:rPr>
      <w:rFonts w:ascii="宋体" w:hAnsi="宋体" w:cs="宋体"/>
      <w:b/>
      <w:bCs/>
      <w:color w:val="CC0000"/>
      <w:kern w:val="0"/>
    </w:rPr>
  </w:style>
  <w:style w:type="paragraph" w:customStyle="1" w:styleId="93">
    <w:name w:val="topinput"/>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94">
    <w:name w:val="zwgk_nav4"/>
    <w:basedOn w:val="1"/>
    <w:uiPriority w:val="99"/>
    <w:pPr>
      <w:widowControl/>
      <w:pBdr>
        <w:top w:val="single" w:color="CCCCCC" w:sz="6" w:space="0"/>
        <w:left w:val="single" w:color="CCCCCC" w:sz="6" w:space="0"/>
        <w:bottom w:val="single" w:color="CCCCCC" w:sz="6" w:space="0"/>
        <w:right w:val="single" w:color="CCCCCC" w:sz="6" w:space="0"/>
      </w:pBdr>
      <w:spacing w:before="100" w:beforeAutospacing="1" w:after="105" w:line="570" w:lineRule="atLeast"/>
      <w:jc w:val="left"/>
    </w:pPr>
    <w:rPr>
      <w:rFonts w:ascii="宋体" w:hAnsi="宋体" w:cs="宋体"/>
      <w:kern w:val="0"/>
      <w:sz w:val="24"/>
      <w:szCs w:val="24"/>
    </w:rPr>
  </w:style>
  <w:style w:type="paragraph" w:customStyle="1" w:styleId="95">
    <w:name w:val="xl_titel"/>
    <w:basedOn w:val="1"/>
    <w:uiPriority w:val="99"/>
    <w:pPr>
      <w:widowControl/>
      <w:spacing w:before="100" w:beforeAutospacing="1" w:after="100" w:afterAutospacing="1"/>
      <w:jc w:val="left"/>
    </w:pPr>
    <w:rPr>
      <w:rFonts w:ascii="宋体" w:hAnsi="宋体" w:cs="宋体"/>
      <w:kern w:val="0"/>
      <w:sz w:val="36"/>
      <w:szCs w:val="36"/>
    </w:rPr>
  </w:style>
  <w:style w:type="paragraph" w:customStyle="1" w:styleId="96">
    <w:name w:val="line_bottom_dotted"/>
    <w:basedOn w:val="1"/>
    <w:qFormat/>
    <w:uiPriority w:val="99"/>
    <w:pPr>
      <w:widowControl/>
      <w:pBdr>
        <w:bottom w:val="dotted" w:color="CCCCCC" w:sz="6" w:space="0"/>
      </w:pBdr>
      <w:spacing w:before="100" w:beforeAutospacing="1" w:after="100" w:afterAutospacing="1"/>
      <w:jc w:val="left"/>
    </w:pPr>
    <w:rPr>
      <w:rFonts w:ascii="宋体" w:hAnsi="宋体" w:cs="宋体"/>
      <w:kern w:val="0"/>
      <w:sz w:val="24"/>
      <w:szCs w:val="24"/>
    </w:rPr>
  </w:style>
  <w:style w:type="paragraph" w:customStyle="1" w:styleId="97">
    <w:name w:val="bann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8">
    <w:name w:val="rightnews"/>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99">
    <w:name w:val="titlefont1"/>
    <w:basedOn w:val="1"/>
    <w:uiPriority w:val="99"/>
    <w:pPr>
      <w:widowControl/>
      <w:spacing w:before="100" w:beforeAutospacing="1" w:after="100" w:afterAutospacing="1" w:line="525" w:lineRule="atLeast"/>
      <w:jc w:val="center"/>
    </w:pPr>
    <w:rPr>
      <w:rFonts w:ascii="宋体" w:hAnsi="宋体" w:cs="宋体"/>
      <w:color w:val="7A531C"/>
      <w:kern w:val="0"/>
      <w:sz w:val="18"/>
      <w:szCs w:val="18"/>
    </w:rPr>
  </w:style>
  <w:style w:type="paragraph" w:customStyle="1" w:styleId="100">
    <w:name w:val="navmenu"/>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01">
    <w:name w:val="dat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2">
    <w:name w:val="tabmore"/>
    <w:basedOn w:val="1"/>
    <w:qFormat/>
    <w:uiPriority w:val="99"/>
    <w:pPr>
      <w:widowControl/>
      <w:spacing w:before="100" w:beforeAutospacing="1" w:after="100" w:afterAutospacing="1" w:line="450" w:lineRule="atLeast"/>
      <w:jc w:val="left"/>
    </w:pPr>
    <w:rPr>
      <w:rFonts w:ascii="宋体" w:hAnsi="宋体" w:cs="宋体"/>
      <w:kern w:val="0"/>
      <w:sz w:val="24"/>
      <w:szCs w:val="24"/>
    </w:rPr>
  </w:style>
  <w:style w:type="paragraph" w:customStyle="1" w:styleId="103">
    <w:name w:val="rightline"/>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04">
    <w:name w:val="fwym_top_tite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5">
    <w:name w:val="btn0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6">
    <w:name w:val="hj-easyread-icons"/>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7">
    <w:name w:val="hj-easyread-sider-btns-item1"/>
    <w:basedOn w:val="1"/>
    <w:qFormat/>
    <w:uiPriority w:val="99"/>
    <w:pPr>
      <w:widowControl/>
      <w:spacing w:before="100" w:beforeAutospacing="1" w:after="100" w:afterAutospacing="1"/>
      <w:jc w:val="left"/>
    </w:pPr>
    <w:rPr>
      <w:rFonts w:ascii="宋体" w:hAnsi="宋体" w:cs="宋体"/>
      <w:vanish/>
      <w:kern w:val="0"/>
      <w:sz w:val="24"/>
      <w:szCs w:val="24"/>
    </w:rPr>
  </w:style>
  <w:style w:type="paragraph" w:customStyle="1" w:styleId="108">
    <w:name w:val="xwsd"/>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9">
    <w:name w:val="nav"/>
    <w:basedOn w:val="1"/>
    <w:qFormat/>
    <w:uiPriority w:val="99"/>
    <w:pPr>
      <w:widowControl/>
      <w:spacing w:before="100" w:beforeAutospacing="1" w:after="100" w:afterAutospacing="1" w:line="495" w:lineRule="atLeast"/>
      <w:jc w:val="left"/>
    </w:pPr>
    <w:rPr>
      <w:rFonts w:ascii="宋体" w:hAnsi="宋体" w:cs="宋体"/>
      <w:color w:val="FFFFFF"/>
      <w:kern w:val="0"/>
    </w:rPr>
  </w:style>
  <w:style w:type="paragraph" w:customStyle="1" w:styleId="110">
    <w:name w:val="newspic"/>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11">
    <w:name w:val="List Paragraph"/>
    <w:basedOn w:val="1"/>
    <w:qFormat/>
    <w:uiPriority w:val="99"/>
    <w:pPr>
      <w:ind w:firstLine="420" w:firstLineChars="200"/>
    </w:pPr>
  </w:style>
  <w:style w:type="paragraph" w:customStyle="1" w:styleId="112">
    <w:name w:val="ymzc_top_tite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13">
    <w:name w:val="ta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14">
    <w:name w:val="hj-easyread-smoothtips"/>
    <w:basedOn w:val="1"/>
    <w:qFormat/>
    <w:uiPriority w:val="99"/>
    <w:pPr>
      <w:widowControl/>
      <w:shd w:val="clear" w:color="auto" w:fill="DEDEDE"/>
      <w:spacing w:before="100" w:beforeAutospacing="1" w:after="100" w:afterAutospacing="1"/>
      <w:jc w:val="left"/>
    </w:pPr>
    <w:rPr>
      <w:rFonts w:ascii="宋体" w:hAnsi="宋体" w:cs="宋体"/>
      <w:kern w:val="0"/>
      <w:sz w:val="24"/>
      <w:szCs w:val="24"/>
    </w:rPr>
  </w:style>
  <w:style w:type="paragraph" w:customStyle="1" w:styleId="115">
    <w:name w:val="smooth-lf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16">
    <w:name w:val="navbox"/>
    <w:basedOn w:val="1"/>
    <w:uiPriority w:val="99"/>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117">
    <w:name w:val="link_line"/>
    <w:basedOn w:val="1"/>
    <w:uiPriority w:val="99"/>
    <w:pPr>
      <w:widowControl/>
      <w:pBdr>
        <w:bottom w:val="single" w:color="CC0000" w:sz="18" w:space="0"/>
      </w:pBdr>
      <w:spacing w:before="100" w:beforeAutospacing="1" w:after="100" w:afterAutospacing="1"/>
      <w:jc w:val="left"/>
    </w:pPr>
    <w:rPr>
      <w:rFonts w:ascii="宋体" w:hAnsi="宋体" w:cs="宋体"/>
      <w:kern w:val="0"/>
      <w:sz w:val="24"/>
      <w:szCs w:val="24"/>
    </w:rPr>
  </w:style>
  <w:style w:type="character" w:customStyle="1" w:styleId="118">
    <w:name w:val="Header Char"/>
    <w:basedOn w:val="14"/>
    <w:link w:val="11"/>
    <w:semiHidden/>
    <w:locked/>
    <w:uiPriority w:val="99"/>
    <w:rPr>
      <w:sz w:val="18"/>
      <w:szCs w:val="18"/>
    </w:rPr>
  </w:style>
  <w:style w:type="character" w:customStyle="1" w:styleId="119">
    <w:name w:val="Heading 2 Char"/>
    <w:basedOn w:val="14"/>
    <w:link w:val="5"/>
    <w:qFormat/>
    <w:locked/>
    <w:uiPriority w:val="99"/>
    <w:rPr>
      <w:rFonts w:ascii="宋体" w:hAnsi="宋体" w:eastAsia="宋体" w:cs="宋体"/>
      <w:kern w:val="0"/>
      <w:sz w:val="36"/>
      <w:szCs w:val="36"/>
    </w:rPr>
  </w:style>
  <w:style w:type="character" w:customStyle="1" w:styleId="120">
    <w:name w:val="Footer Char"/>
    <w:basedOn w:val="14"/>
    <w:link w:val="2"/>
    <w:locked/>
    <w:uiPriority w:val="99"/>
    <w:rPr>
      <w:sz w:val="18"/>
      <w:szCs w:val="18"/>
    </w:rPr>
  </w:style>
  <w:style w:type="character" w:customStyle="1" w:styleId="121">
    <w:name w:val="Heading 4 Char"/>
    <w:basedOn w:val="14"/>
    <w:link w:val="7"/>
    <w:locked/>
    <w:uiPriority w:val="99"/>
    <w:rPr>
      <w:rFonts w:ascii="宋体" w:hAnsi="宋体" w:eastAsia="宋体" w:cs="宋体"/>
      <w:kern w:val="0"/>
      <w:sz w:val="24"/>
      <w:szCs w:val="24"/>
    </w:rPr>
  </w:style>
  <w:style w:type="character" w:customStyle="1" w:styleId="122">
    <w:name w:val="HTML Address Char"/>
    <w:basedOn w:val="14"/>
    <w:link w:val="10"/>
    <w:semiHidden/>
    <w:locked/>
    <w:uiPriority w:val="99"/>
    <w:rPr>
      <w:rFonts w:ascii="宋体" w:hAnsi="宋体" w:eastAsia="宋体" w:cs="宋体"/>
      <w:kern w:val="0"/>
      <w:sz w:val="24"/>
      <w:szCs w:val="24"/>
    </w:rPr>
  </w:style>
  <w:style w:type="character" w:customStyle="1" w:styleId="123">
    <w:name w:val="Heading 6 Char"/>
    <w:basedOn w:val="14"/>
    <w:link w:val="9"/>
    <w:qFormat/>
    <w:locked/>
    <w:uiPriority w:val="99"/>
    <w:rPr>
      <w:rFonts w:ascii="宋体" w:hAnsi="宋体" w:eastAsia="宋体" w:cs="宋体"/>
      <w:kern w:val="0"/>
      <w:sz w:val="15"/>
      <w:szCs w:val="15"/>
    </w:rPr>
  </w:style>
  <w:style w:type="character" w:customStyle="1" w:styleId="124">
    <w:name w:val="Heading 5 Char"/>
    <w:basedOn w:val="14"/>
    <w:link w:val="8"/>
    <w:qFormat/>
    <w:locked/>
    <w:uiPriority w:val="99"/>
    <w:rPr>
      <w:rFonts w:ascii="宋体" w:hAnsi="宋体" w:eastAsia="宋体" w:cs="宋体"/>
      <w:kern w:val="0"/>
      <w:sz w:val="20"/>
      <w:szCs w:val="20"/>
    </w:rPr>
  </w:style>
  <w:style w:type="character" w:customStyle="1" w:styleId="125">
    <w:name w:val="hj-easyread-speakerprocesser-position-action-icon1"/>
    <w:basedOn w:val="14"/>
    <w:uiPriority w:val="99"/>
    <w:rPr>
      <w:shd w:val="clear" w:color="auto" w:fill="auto"/>
    </w:rPr>
  </w:style>
  <w:style w:type="character" w:customStyle="1" w:styleId="126">
    <w:name w:val="Heading 1 Char"/>
    <w:basedOn w:val="14"/>
    <w:link w:val="4"/>
    <w:qFormat/>
    <w:locked/>
    <w:uiPriority w:val="99"/>
    <w:rPr>
      <w:rFonts w:ascii="宋体" w:hAnsi="宋体" w:eastAsia="宋体" w:cs="宋体"/>
      <w:kern w:val="36"/>
      <w:sz w:val="48"/>
      <w:szCs w:val="48"/>
    </w:rPr>
  </w:style>
  <w:style w:type="character" w:customStyle="1" w:styleId="127">
    <w:name w:val="Heading 3 Char"/>
    <w:basedOn w:val="14"/>
    <w:link w:val="6"/>
    <w:qFormat/>
    <w:locked/>
    <w:uiPriority w:val="99"/>
    <w:rPr>
      <w:rFonts w:ascii="宋体" w:hAnsi="宋体" w:eastAsia="宋体" w:cs="宋体"/>
      <w:kern w:val="0"/>
      <w:sz w:val="27"/>
      <w:szCs w:val="27"/>
    </w:rPr>
  </w:style>
  <w:style w:type="character" w:customStyle="1" w:styleId="128">
    <w:name w:val="hj-easyread-speakerprocesser-position-action-icon"/>
    <w:basedOn w:val="14"/>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423</Words>
  <Characters>2413</Characters>
  <Lines>20</Lines>
  <Paragraphs>5</Paragraphs>
  <TotalTime>46</TotalTime>
  <ScaleCrop>false</ScaleCrop>
  <LinksUpToDate>false</LinksUpToDate>
  <CharactersWithSpaces>2831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2015-10-07T02:35:00Z</dcterms:created>
  <dc:creator>ASUS</dc:creator>
  <cp:lastModifiedBy>硕</cp:lastModifiedBy>
  <cp:lastPrinted>2019-03-19T01:41:00Z</cp:lastPrinted>
  <dcterms:modified xsi:type="dcterms:W3CDTF">2020-08-10T09:29:37Z</dcterms:modified>
  <dc:title>2014年度常德市社会劳动保险处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